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hint="eastAsia" w:ascii="华文中宋" w:hAnsi="华文中宋" w:eastAsia="华文中宋" w:cs="华文中宋"/>
          <w:b/>
          <w:sz w:val="52"/>
          <w:szCs w:val="84"/>
        </w:rPr>
      </w:pPr>
      <w:r>
        <w:rPr>
          <w:rFonts w:hint="eastAsia" w:ascii="华文中宋" w:hAnsi="华文中宋" w:eastAsia="华文中宋" w:cs="华文中宋"/>
          <w:b/>
          <w:sz w:val="52"/>
          <w:szCs w:val="84"/>
        </w:rPr>
        <w:t>宿州市</w:t>
      </w:r>
      <w:r>
        <w:rPr>
          <w:rFonts w:hint="eastAsia" w:ascii="华文中宋" w:hAnsi="华文中宋" w:eastAsia="华文中宋" w:cs="华文中宋"/>
          <w:b/>
          <w:sz w:val="52"/>
          <w:szCs w:val="84"/>
          <w:lang w:eastAsia="zh-CN"/>
        </w:rPr>
        <w:t>红十字会</w:t>
      </w:r>
      <w:r>
        <w:rPr>
          <w:rFonts w:hint="eastAsia" w:ascii="华文中宋" w:hAnsi="华文中宋" w:eastAsia="华文中宋" w:cs="华文中宋"/>
          <w:b/>
          <w:sz w:val="52"/>
          <w:szCs w:val="84"/>
        </w:rPr>
        <w:t>2019年部门预算</w:t>
      </w: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44"/>
          <w:szCs w:val="44"/>
        </w:rPr>
      </w:pPr>
      <w:r>
        <w:rPr>
          <w:rFonts w:hint="eastAsia" w:ascii="黑体" w:hAnsi="黑体" w:eastAsia="黑体"/>
          <w:bCs/>
          <w:sz w:val="44"/>
          <w:szCs w:val="44"/>
        </w:rPr>
        <w:t>2019年</w:t>
      </w:r>
      <w:r>
        <w:rPr>
          <w:rFonts w:hint="eastAsia" w:ascii="黑体" w:hAnsi="黑体" w:eastAsia="黑体"/>
          <w:bCs/>
          <w:sz w:val="44"/>
          <w:szCs w:val="44"/>
          <w:lang w:val="en-US" w:eastAsia="zh-CN"/>
        </w:rPr>
        <w:t>2</w:t>
      </w:r>
      <w:r>
        <w:rPr>
          <w:rFonts w:hint="eastAsia" w:ascii="黑体" w:hAnsi="黑体" w:eastAsia="黑体"/>
          <w:bCs/>
          <w:sz w:val="44"/>
          <w:szCs w:val="44"/>
        </w:rPr>
        <w:t>月</w:t>
      </w: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both"/>
        <w:rPr>
          <w:rFonts w:hint="eastAsia" w:ascii="黑体" w:hAnsi="黑体" w:eastAsia="黑体"/>
          <w:bCs/>
          <w:sz w:val="36"/>
          <w:szCs w:val="36"/>
        </w:rPr>
      </w:pPr>
    </w:p>
    <w:p>
      <w:pPr>
        <w:pStyle w:val="3"/>
        <w:adjustRightInd w:val="0"/>
        <w:snapToGrid w:val="0"/>
        <w:spacing w:before="0" w:beforeAutospacing="0" w:after="0" w:afterAutospacing="0" w:line="500" w:lineRule="exact"/>
        <w:jc w:val="center"/>
        <w:rPr>
          <w:rFonts w:hint="eastAsia" w:ascii="黑体" w:hAnsi="黑体" w:eastAsia="黑体"/>
          <w:bCs/>
          <w:sz w:val="44"/>
          <w:szCs w:val="44"/>
        </w:rPr>
      </w:pPr>
    </w:p>
    <w:p>
      <w:pPr>
        <w:pStyle w:val="3"/>
        <w:adjustRightInd w:val="0"/>
        <w:snapToGrid w:val="0"/>
        <w:spacing w:before="0" w:beforeAutospacing="0" w:after="0" w:afterAutospacing="0" w:line="500" w:lineRule="exact"/>
        <w:jc w:val="center"/>
        <w:rPr>
          <w:rFonts w:hint="eastAsia" w:ascii="黑体" w:hAnsi="黑体" w:eastAsia="黑体"/>
          <w:bCs/>
          <w:sz w:val="44"/>
          <w:szCs w:val="44"/>
        </w:rPr>
      </w:pPr>
      <w:r>
        <w:rPr>
          <w:rFonts w:hint="eastAsia" w:ascii="黑体" w:hAnsi="黑体" w:eastAsia="黑体"/>
          <w:bCs/>
          <w:sz w:val="44"/>
          <w:szCs w:val="44"/>
        </w:rPr>
        <w:t>目 录</w:t>
      </w:r>
    </w:p>
    <w:p>
      <w:pPr>
        <w:pStyle w:val="3"/>
        <w:adjustRightInd w:val="0"/>
        <w:snapToGrid w:val="0"/>
        <w:spacing w:before="0" w:beforeAutospacing="0" w:after="0" w:afterAutospacing="0" w:line="500" w:lineRule="exact"/>
        <w:ind w:firstLine="643" w:firstLineChars="200"/>
        <w:jc w:val="both"/>
        <w:rPr>
          <w:rFonts w:hint="eastAsia" w:ascii="仿宋_GB2312" w:hAnsi="仿宋" w:eastAsia="仿宋_GB2312" w:cs="仿宋"/>
          <w:b/>
          <w:sz w:val="32"/>
          <w:szCs w:val="32"/>
        </w:rPr>
      </w:pPr>
      <w:r>
        <w:rPr>
          <w:rFonts w:hint="eastAsia" w:ascii="仿宋_GB2312" w:hAnsi="仿宋" w:eastAsia="仿宋_GB2312" w:cs="仿宋"/>
          <w:b/>
          <w:sz w:val="32"/>
          <w:szCs w:val="32"/>
        </w:rPr>
        <w:t>第一部分 部门概况</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1.主要职责</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2.部门预算单位构成</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3.2019年度主要工作任务</w:t>
      </w:r>
    </w:p>
    <w:p>
      <w:pPr>
        <w:pStyle w:val="3"/>
        <w:adjustRightInd w:val="0"/>
        <w:snapToGrid w:val="0"/>
        <w:spacing w:before="0" w:beforeAutospacing="0" w:after="0" w:afterAutospacing="0" w:line="50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第二部分 2019年部门预算表</w:t>
      </w:r>
    </w:p>
    <w:p>
      <w:pPr>
        <w:pStyle w:val="3"/>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1.宿州市</w:t>
      </w:r>
      <w:r>
        <w:rPr>
          <w:rFonts w:hint="eastAsia" w:ascii="仿宋_GB2312" w:hAnsi="仿宋" w:eastAsia="仿宋_GB2312" w:cs="仿宋"/>
          <w:bCs/>
          <w:sz w:val="32"/>
          <w:szCs w:val="32"/>
          <w:lang w:eastAsia="zh-CN"/>
        </w:rPr>
        <w:t>红十字会</w:t>
      </w:r>
      <w:r>
        <w:rPr>
          <w:rFonts w:hint="eastAsia" w:ascii="仿宋_GB2312" w:hAnsi="仿宋" w:eastAsia="仿宋_GB2312" w:cs="仿宋"/>
          <w:bCs/>
          <w:sz w:val="32"/>
          <w:szCs w:val="32"/>
        </w:rPr>
        <w:t>2019年财政拨款收支总表</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2.宿州市</w:t>
      </w:r>
      <w:r>
        <w:rPr>
          <w:rFonts w:hint="eastAsia" w:ascii="仿宋_GB2312" w:hAnsi="仿宋" w:eastAsia="仿宋_GB2312" w:cs="仿宋"/>
          <w:bCs/>
          <w:sz w:val="32"/>
          <w:szCs w:val="32"/>
          <w:lang w:eastAsia="zh-CN"/>
        </w:rPr>
        <w:t>红十字会</w:t>
      </w:r>
      <w:r>
        <w:rPr>
          <w:rFonts w:hint="eastAsia" w:ascii="仿宋_GB2312" w:hAnsi="仿宋" w:eastAsia="仿宋_GB2312" w:cs="仿宋"/>
          <w:bCs/>
          <w:sz w:val="32"/>
          <w:szCs w:val="32"/>
        </w:rPr>
        <w:t>2019年一般公共预算支出表</w:t>
      </w:r>
    </w:p>
    <w:p>
      <w:pPr>
        <w:pStyle w:val="3"/>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3.宿州市</w:t>
      </w:r>
      <w:r>
        <w:rPr>
          <w:rFonts w:hint="eastAsia" w:ascii="仿宋_GB2312" w:hAnsi="仿宋" w:eastAsia="仿宋_GB2312" w:cs="仿宋"/>
          <w:bCs/>
          <w:sz w:val="32"/>
          <w:szCs w:val="32"/>
          <w:lang w:eastAsia="zh-CN"/>
        </w:rPr>
        <w:t>红十字会</w:t>
      </w:r>
      <w:r>
        <w:rPr>
          <w:rFonts w:hint="eastAsia" w:ascii="仿宋_GB2312" w:hAnsi="仿宋" w:eastAsia="仿宋_GB2312" w:cs="仿宋"/>
          <w:bCs/>
          <w:sz w:val="32"/>
          <w:szCs w:val="32"/>
        </w:rPr>
        <w:t>2019年一般公共预算基本支出表</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4.宿州市</w:t>
      </w:r>
      <w:r>
        <w:rPr>
          <w:rFonts w:hint="eastAsia" w:ascii="仿宋_GB2312" w:hAnsi="仿宋" w:eastAsia="仿宋_GB2312" w:cs="仿宋"/>
          <w:bCs/>
          <w:sz w:val="32"/>
          <w:szCs w:val="32"/>
          <w:lang w:eastAsia="zh-CN"/>
        </w:rPr>
        <w:t>红十字会</w:t>
      </w:r>
      <w:r>
        <w:rPr>
          <w:rFonts w:hint="eastAsia" w:ascii="仿宋_GB2312" w:hAnsi="仿宋" w:eastAsia="仿宋_GB2312" w:cs="仿宋"/>
          <w:bCs/>
          <w:sz w:val="32"/>
          <w:szCs w:val="32"/>
        </w:rPr>
        <w:t>2019年政府性基金预算支出表</w:t>
      </w:r>
    </w:p>
    <w:p>
      <w:pPr>
        <w:pStyle w:val="3"/>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5.宿州市</w:t>
      </w:r>
      <w:r>
        <w:rPr>
          <w:rFonts w:hint="eastAsia" w:ascii="仿宋_GB2312" w:hAnsi="仿宋" w:eastAsia="仿宋_GB2312" w:cs="仿宋"/>
          <w:bCs/>
          <w:sz w:val="32"/>
          <w:szCs w:val="32"/>
          <w:lang w:eastAsia="zh-CN"/>
        </w:rPr>
        <w:t>红十字会</w:t>
      </w:r>
      <w:r>
        <w:rPr>
          <w:rFonts w:hint="eastAsia" w:ascii="仿宋_GB2312" w:hAnsi="仿宋" w:eastAsia="仿宋_GB2312" w:cs="仿宋"/>
          <w:bCs/>
          <w:sz w:val="32"/>
          <w:szCs w:val="32"/>
        </w:rPr>
        <w:t>2019年国有资本经营预算支出表</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6.宿州市</w:t>
      </w:r>
      <w:r>
        <w:rPr>
          <w:rFonts w:hint="eastAsia" w:ascii="仿宋_GB2312" w:hAnsi="仿宋" w:eastAsia="仿宋_GB2312" w:cs="仿宋"/>
          <w:bCs/>
          <w:sz w:val="32"/>
          <w:szCs w:val="32"/>
          <w:lang w:eastAsia="zh-CN"/>
        </w:rPr>
        <w:t>红十字会</w:t>
      </w:r>
      <w:r>
        <w:rPr>
          <w:rFonts w:hint="eastAsia" w:ascii="仿宋_GB2312" w:hAnsi="仿宋" w:eastAsia="仿宋_GB2312" w:cs="仿宋"/>
          <w:bCs/>
          <w:sz w:val="32"/>
          <w:szCs w:val="32"/>
        </w:rPr>
        <w:t>2019年收支总表</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7.宿州市</w:t>
      </w:r>
      <w:r>
        <w:rPr>
          <w:rFonts w:hint="eastAsia" w:ascii="仿宋_GB2312" w:hAnsi="仿宋" w:eastAsia="仿宋_GB2312" w:cs="仿宋"/>
          <w:bCs/>
          <w:sz w:val="32"/>
          <w:szCs w:val="32"/>
          <w:lang w:eastAsia="zh-CN"/>
        </w:rPr>
        <w:t>红十字会</w:t>
      </w:r>
      <w:r>
        <w:rPr>
          <w:rFonts w:hint="eastAsia" w:ascii="仿宋_GB2312" w:hAnsi="仿宋" w:eastAsia="仿宋_GB2312" w:cs="仿宋"/>
          <w:bCs/>
          <w:sz w:val="32"/>
          <w:szCs w:val="32"/>
        </w:rPr>
        <w:t>2019年收入总表</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8.宿州市</w:t>
      </w:r>
      <w:r>
        <w:rPr>
          <w:rFonts w:hint="eastAsia" w:ascii="仿宋_GB2312" w:hAnsi="仿宋" w:eastAsia="仿宋_GB2312" w:cs="仿宋"/>
          <w:bCs/>
          <w:sz w:val="32"/>
          <w:szCs w:val="32"/>
          <w:lang w:eastAsia="zh-CN"/>
        </w:rPr>
        <w:t>红十字会</w:t>
      </w:r>
      <w:r>
        <w:rPr>
          <w:rFonts w:hint="eastAsia" w:ascii="仿宋_GB2312" w:hAnsi="仿宋" w:eastAsia="仿宋_GB2312" w:cs="仿宋"/>
          <w:bCs/>
          <w:sz w:val="32"/>
          <w:szCs w:val="32"/>
        </w:rPr>
        <w:t>2019年支出总表</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9.宿州市</w:t>
      </w:r>
      <w:r>
        <w:rPr>
          <w:rFonts w:hint="eastAsia" w:ascii="仿宋_GB2312" w:hAnsi="仿宋" w:eastAsia="仿宋_GB2312" w:cs="仿宋"/>
          <w:bCs/>
          <w:sz w:val="32"/>
          <w:szCs w:val="32"/>
          <w:lang w:eastAsia="zh-CN"/>
        </w:rPr>
        <w:t>红十字会</w:t>
      </w:r>
      <w:r>
        <w:rPr>
          <w:rFonts w:hint="eastAsia" w:ascii="仿宋_GB2312" w:hAnsi="仿宋" w:eastAsia="仿宋_GB2312" w:cs="仿宋"/>
          <w:bCs/>
          <w:sz w:val="32"/>
          <w:szCs w:val="32"/>
        </w:rPr>
        <w:t>2019年政府采购支出表</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10.宿州市</w:t>
      </w:r>
      <w:r>
        <w:rPr>
          <w:rFonts w:hint="eastAsia" w:ascii="仿宋_GB2312" w:hAnsi="仿宋" w:eastAsia="仿宋_GB2312" w:cs="仿宋"/>
          <w:bCs/>
          <w:sz w:val="32"/>
          <w:szCs w:val="32"/>
          <w:lang w:eastAsia="zh-CN"/>
        </w:rPr>
        <w:t>红十字会</w:t>
      </w:r>
      <w:r>
        <w:rPr>
          <w:rFonts w:hint="eastAsia" w:ascii="仿宋_GB2312" w:hAnsi="仿宋" w:eastAsia="仿宋_GB2312" w:cs="仿宋"/>
          <w:bCs/>
          <w:sz w:val="32"/>
          <w:szCs w:val="32"/>
        </w:rPr>
        <w:t>2019年政府购买服务支出表</w:t>
      </w:r>
    </w:p>
    <w:p>
      <w:pPr>
        <w:pStyle w:val="3"/>
        <w:adjustRightInd w:val="0"/>
        <w:snapToGrid w:val="0"/>
        <w:spacing w:before="0" w:beforeAutospacing="0" w:after="0" w:afterAutospacing="0" w:line="50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第三部分 2019年部门预算情况说明</w:t>
      </w:r>
    </w:p>
    <w:p>
      <w:pPr>
        <w:pStyle w:val="3"/>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1.关于2019年财政拨款收支预算总体情况说明</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2.关于2019年一般公共预算财政拨款情况说明</w:t>
      </w:r>
    </w:p>
    <w:p>
      <w:pPr>
        <w:pStyle w:val="3"/>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3.关于2019年一般公共预算基本支出情况说明</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4.关于2019年政府性基金预算拨款情况说明</w:t>
      </w:r>
    </w:p>
    <w:p>
      <w:pPr>
        <w:pStyle w:val="3"/>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5.关于2019年国有资本经营预算拨款情况说明</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6.关于2019年收支预算总体情况说明</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7.关于2019年收入预算情况说明</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8.关于2019年支出预算情况说明</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9.其他重要事项情况说明</w:t>
      </w:r>
    </w:p>
    <w:p>
      <w:pPr>
        <w:pStyle w:val="3"/>
        <w:adjustRightInd w:val="0"/>
        <w:snapToGrid w:val="0"/>
        <w:spacing w:before="0" w:beforeAutospacing="0" w:after="0" w:afterAutospacing="0" w:line="50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第四部分 名词解释</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jc w:val="center"/>
        <w:textAlignment w:val="auto"/>
        <w:rPr>
          <w:rFonts w:hint="eastAsia" w:ascii="黑体" w:hAnsi="黑体" w:eastAsia="黑体"/>
          <w:bCs/>
          <w:sz w:val="36"/>
          <w:szCs w:val="36"/>
        </w:rPr>
      </w:pPr>
      <w:r>
        <w:rPr>
          <w:rFonts w:hint="eastAsia" w:ascii="黑体" w:hAnsi="黑体" w:eastAsia="黑体"/>
          <w:bCs/>
          <w:sz w:val="36"/>
          <w:szCs w:val="36"/>
        </w:rPr>
        <w:t>第一部分 部门概况</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pPr>
      <w:r>
        <w:rPr>
          <w:rFonts w:hint="eastAsia" w:ascii="黑体" w:hAnsi="黑体" w:eastAsia="黑体"/>
          <w:bCs/>
          <w:sz w:val="32"/>
          <w:szCs w:val="32"/>
        </w:rPr>
        <w:t>一、主要职责</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仿宋_GB2312" w:hAnsi="仿宋" w:eastAsia="仿宋_GB2312"/>
          <w:sz w:val="32"/>
          <w:szCs w:val="32"/>
        </w:rPr>
      </w:pPr>
      <w:r>
        <w:rPr>
          <w:rFonts w:hint="eastAsia" w:ascii="仿宋_GB2312" w:hAnsi="仿宋" w:eastAsia="仿宋_GB2312"/>
          <w:sz w:val="32"/>
          <w:szCs w:val="32"/>
        </w:rPr>
        <w:t>按照《关于印发宿州市红十字会主要职责内设机构和人员编制规定的通知》（宿政办发[2010]61号）和《关于设立市红十字事业发展部的批复》（宿编[2014]4号）文件规定，市红十字会编制6名，内设机构主要分为办公室、赈济救护部、事业发展部三个科室。现有在职人员7人，退休人员2人，公益性岗位人员6人，均为财政预算拨款供给人员</w:t>
      </w:r>
      <w:r>
        <w:rPr>
          <w:rFonts w:hint="eastAsia" w:ascii="仿宋_GB2312" w:hAnsi="仿宋" w:eastAsia="仿宋_GB2312"/>
          <w:sz w:val="32"/>
          <w:szCs w:val="32"/>
        </w:rPr>
        <w:t>。其主要职责是：</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仿宋_GB2312" w:hAnsi="仿宋" w:eastAsia="仿宋_GB2312"/>
          <w:sz w:val="32"/>
          <w:szCs w:val="32"/>
        </w:rPr>
      </w:pPr>
      <w:r>
        <w:rPr>
          <w:rFonts w:hint="eastAsia" w:ascii="仿宋_GB2312" w:hAnsi="仿宋" w:eastAsia="仿宋_GB2312"/>
          <w:sz w:val="32"/>
          <w:szCs w:val="32"/>
          <w:lang w:eastAsia="zh-CN"/>
        </w:rPr>
        <w:t>（一）</w:t>
      </w:r>
      <w:r>
        <w:rPr>
          <w:rFonts w:hint="eastAsia" w:ascii="仿宋_GB2312" w:hAnsi="仿宋" w:eastAsia="仿宋_GB2312"/>
          <w:sz w:val="32"/>
          <w:szCs w:val="32"/>
        </w:rPr>
        <w:t>贯彻《中华人民共和国红十字会法》及国家红十字会工作的有关法律、法规和政策，研究拟定全市红十字会工作发展规划、实施计划并组织实施。</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仿宋_GB2312" w:hAnsi="仿宋" w:eastAsia="仿宋_GB2312"/>
          <w:sz w:val="32"/>
          <w:szCs w:val="32"/>
        </w:rPr>
      </w:pPr>
      <w:r>
        <w:rPr>
          <w:rFonts w:hint="eastAsia" w:ascii="仿宋_GB2312" w:hAnsi="仿宋" w:eastAsia="仿宋_GB2312"/>
          <w:sz w:val="32"/>
          <w:szCs w:val="32"/>
          <w:lang w:eastAsia="zh-CN"/>
        </w:rPr>
        <w:t>（二）</w:t>
      </w:r>
      <w:r>
        <w:rPr>
          <w:rFonts w:hint="eastAsia" w:ascii="仿宋_GB2312" w:hAnsi="仿宋" w:eastAsia="仿宋_GB2312"/>
          <w:sz w:val="32"/>
          <w:szCs w:val="32"/>
        </w:rPr>
        <w:t>按照《中国红十字会章程》，依法指导全市各级红十字会工作。</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仿宋_GB2312" w:hAnsi="仿宋" w:eastAsia="仿宋_GB2312"/>
          <w:sz w:val="32"/>
          <w:szCs w:val="32"/>
        </w:rPr>
      </w:pPr>
      <w:r>
        <w:rPr>
          <w:rFonts w:hint="eastAsia" w:ascii="仿宋_GB2312" w:hAnsi="仿宋" w:eastAsia="仿宋_GB2312"/>
          <w:sz w:val="32"/>
          <w:szCs w:val="32"/>
          <w:lang w:eastAsia="zh-CN"/>
        </w:rPr>
        <w:t>（三）</w:t>
      </w:r>
      <w:r>
        <w:rPr>
          <w:rFonts w:hint="eastAsia" w:ascii="仿宋_GB2312" w:hAnsi="仿宋" w:eastAsia="仿宋_GB2312"/>
          <w:sz w:val="32"/>
          <w:szCs w:val="32"/>
        </w:rPr>
        <w:t>开展备灾救灾工作，在自然灾害和突发事件中，协助政府实施赈灾救援。</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仿宋_GB2312" w:hAnsi="仿宋" w:eastAsia="仿宋_GB2312"/>
          <w:sz w:val="32"/>
          <w:szCs w:val="32"/>
        </w:rPr>
      </w:pPr>
      <w:r>
        <w:rPr>
          <w:rFonts w:hint="eastAsia" w:ascii="仿宋_GB2312" w:hAnsi="仿宋" w:eastAsia="仿宋_GB2312"/>
          <w:sz w:val="32"/>
          <w:szCs w:val="32"/>
          <w:lang w:eastAsia="zh-CN"/>
        </w:rPr>
        <w:t>（四）</w:t>
      </w:r>
      <w:r>
        <w:rPr>
          <w:rFonts w:hint="eastAsia" w:ascii="仿宋_GB2312" w:hAnsi="仿宋" w:eastAsia="仿宋_GB2312"/>
          <w:sz w:val="32"/>
          <w:szCs w:val="32"/>
        </w:rPr>
        <w:t>开展人道主义领域内的社区服务和社会公益活动；组织开展群众性应急救护训练和现场急救工作，普及紧急救护和防灾、防病知识；按照安徽省红十字会的部署，参加国际人道主义救援工作。</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仿宋_GB2312" w:hAnsi="仿宋" w:eastAsia="仿宋_GB2312"/>
          <w:sz w:val="32"/>
          <w:szCs w:val="32"/>
        </w:rPr>
      </w:pPr>
      <w:r>
        <w:rPr>
          <w:rFonts w:hint="eastAsia" w:ascii="仿宋_GB2312" w:hAnsi="仿宋" w:eastAsia="仿宋_GB2312"/>
          <w:sz w:val="32"/>
          <w:szCs w:val="32"/>
          <w:lang w:eastAsia="zh-CN"/>
        </w:rPr>
        <w:t>（五）</w:t>
      </w:r>
      <w:r>
        <w:rPr>
          <w:rFonts w:hint="eastAsia" w:ascii="仿宋_GB2312" w:hAnsi="仿宋" w:eastAsia="仿宋_GB2312"/>
          <w:sz w:val="32"/>
          <w:szCs w:val="32"/>
        </w:rPr>
        <w:t>依法开展与国外红十字会组织、红新月会及港、澳、台红十字会组织的合作与交流活动。</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仿宋_GB2312" w:hAnsi="仿宋" w:eastAsia="仿宋_GB2312"/>
          <w:sz w:val="32"/>
          <w:szCs w:val="32"/>
        </w:rPr>
      </w:pPr>
      <w:r>
        <w:rPr>
          <w:rFonts w:hint="eastAsia" w:ascii="仿宋_GB2312" w:hAnsi="仿宋" w:eastAsia="仿宋_GB2312"/>
          <w:sz w:val="32"/>
          <w:szCs w:val="32"/>
          <w:lang w:eastAsia="zh-CN"/>
        </w:rPr>
        <w:t>（六）</w:t>
      </w:r>
      <w:r>
        <w:rPr>
          <w:rFonts w:hint="eastAsia" w:ascii="仿宋_GB2312" w:hAnsi="仿宋" w:eastAsia="仿宋_GB2312"/>
          <w:sz w:val="32"/>
          <w:szCs w:val="32"/>
        </w:rPr>
        <w:t>组织管理全市红十字会志愿者队伍；开展无偿献血、造血干细胞和遗体（器官）捐献的宣传和管理工作。</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仿宋_GB2312" w:hAnsi="仿宋" w:eastAsia="仿宋_GB2312"/>
          <w:sz w:val="32"/>
          <w:szCs w:val="32"/>
        </w:rPr>
      </w:pPr>
      <w:r>
        <w:rPr>
          <w:rFonts w:hint="eastAsia" w:ascii="仿宋_GB2312" w:hAnsi="仿宋" w:eastAsia="仿宋_GB2312"/>
          <w:sz w:val="32"/>
          <w:szCs w:val="32"/>
          <w:lang w:eastAsia="zh-CN"/>
        </w:rPr>
        <w:t>（七）</w:t>
      </w:r>
      <w:r>
        <w:rPr>
          <w:rFonts w:hint="eastAsia" w:ascii="仿宋_GB2312" w:hAnsi="仿宋" w:eastAsia="仿宋_GB2312"/>
          <w:sz w:val="32"/>
          <w:szCs w:val="32"/>
        </w:rPr>
        <w:t>开展有益于青少年身心健康、弘扬人道主义精神的红十字青少年活动。</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仿宋_GB2312" w:hAnsi="仿宋" w:eastAsia="仿宋_GB2312"/>
          <w:sz w:val="32"/>
          <w:szCs w:val="32"/>
        </w:rPr>
      </w:pPr>
      <w:r>
        <w:rPr>
          <w:rFonts w:hint="eastAsia" w:ascii="仿宋_GB2312" w:hAnsi="仿宋" w:eastAsia="仿宋_GB2312"/>
          <w:sz w:val="32"/>
          <w:szCs w:val="32"/>
          <w:lang w:eastAsia="zh-CN"/>
        </w:rPr>
        <w:t>（八）</w:t>
      </w:r>
      <w:r>
        <w:rPr>
          <w:rFonts w:hint="eastAsia" w:ascii="仿宋_GB2312" w:hAnsi="仿宋" w:eastAsia="仿宋_GB2312"/>
          <w:sz w:val="32"/>
          <w:szCs w:val="32"/>
        </w:rPr>
        <w:t>完成市政府和安徽省红十字会交办的其他工作。</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黑体" w:hAnsi="黑体" w:eastAsia="黑体"/>
          <w:bCs/>
          <w:sz w:val="32"/>
          <w:szCs w:val="32"/>
        </w:rPr>
      </w:pPr>
      <w:r>
        <w:rPr>
          <w:rFonts w:hint="eastAsia" w:ascii="黑体" w:hAnsi="黑体" w:eastAsia="黑体"/>
          <w:bCs/>
          <w:sz w:val="32"/>
          <w:szCs w:val="32"/>
        </w:rPr>
        <w:t>二、部门预算单位构成</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仿宋_GB2312" w:hAnsi="仿宋" w:eastAsia="仿宋_GB2312"/>
          <w:sz w:val="32"/>
          <w:szCs w:val="32"/>
        </w:rPr>
      </w:pPr>
      <w:r>
        <w:rPr>
          <w:rFonts w:hint="eastAsia" w:ascii="仿宋_GB2312" w:hAnsi="仿宋" w:eastAsia="仿宋_GB2312"/>
          <w:sz w:val="32"/>
          <w:szCs w:val="32"/>
        </w:rPr>
        <w:t>从预算单位构成看，宿州市红十字会2019年度部门预算包括</w:t>
      </w:r>
      <w:r>
        <w:rPr>
          <w:rFonts w:hint="eastAsia" w:ascii="仿宋_GB2312" w:hAnsi="仿宋" w:eastAsia="仿宋_GB2312"/>
          <w:sz w:val="32"/>
          <w:szCs w:val="32"/>
          <w:lang w:eastAsia="zh-CN"/>
        </w:rPr>
        <w:t>市</w:t>
      </w:r>
      <w:r>
        <w:rPr>
          <w:rFonts w:hint="eastAsia" w:ascii="仿宋_GB2312" w:hAnsi="仿宋" w:eastAsia="仿宋_GB2312"/>
          <w:sz w:val="32"/>
          <w:szCs w:val="32"/>
        </w:rPr>
        <w:t>本级预算和</w:t>
      </w:r>
      <w:r>
        <w:rPr>
          <w:rFonts w:hint="eastAsia" w:ascii="仿宋_GB2312" w:hAnsi="仿宋" w:eastAsia="仿宋_GB2312"/>
          <w:sz w:val="32"/>
          <w:szCs w:val="32"/>
          <w:lang w:eastAsia="zh-CN"/>
        </w:rPr>
        <w:t>所</w:t>
      </w:r>
      <w:r>
        <w:rPr>
          <w:rFonts w:hint="eastAsia" w:ascii="仿宋_GB2312" w:hAnsi="仿宋" w:eastAsia="仿宋_GB2312"/>
          <w:sz w:val="32"/>
          <w:szCs w:val="32"/>
        </w:rPr>
        <w:t>属</w:t>
      </w:r>
      <w:r>
        <w:rPr>
          <w:rFonts w:hint="eastAsia" w:ascii="仿宋_GB2312" w:hAnsi="仿宋" w:eastAsia="仿宋_GB2312" w:cs="宋体"/>
          <w:color w:val="000000"/>
          <w:sz w:val="32"/>
          <w:szCs w:val="32"/>
        </w:rPr>
        <w:t>事业</w:t>
      </w:r>
      <w:r>
        <w:rPr>
          <w:rFonts w:hint="eastAsia" w:ascii="仿宋_GB2312" w:hAnsi="仿宋" w:eastAsia="仿宋_GB2312"/>
          <w:sz w:val="32"/>
          <w:szCs w:val="32"/>
        </w:rPr>
        <w:t>单位预算，纳入部门预算编制范围的单位共</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个，具体情况见下表。</w:t>
      </w:r>
    </w:p>
    <w:tbl>
      <w:tblPr>
        <w:tblStyle w:val="4"/>
        <w:tblW w:w="9000" w:type="dxa"/>
        <w:tblInd w:w="288" w:type="dxa"/>
        <w:shd w:val="clear" w:color="auto" w:fill="FFFFFF"/>
        <w:tblLayout w:type="fixed"/>
        <w:tblCellMar>
          <w:top w:w="0" w:type="dxa"/>
          <w:left w:w="0" w:type="dxa"/>
          <w:bottom w:w="0" w:type="dxa"/>
          <w:right w:w="0" w:type="dxa"/>
        </w:tblCellMar>
      </w:tblPr>
      <w:tblGrid>
        <w:gridCol w:w="900"/>
        <w:gridCol w:w="3600"/>
        <w:gridCol w:w="4500"/>
      </w:tblGrid>
      <w:tr>
        <w:tblPrEx>
          <w:shd w:val="clear" w:color="auto" w:fill="FFFFFF"/>
          <w:tblCellMar>
            <w:top w:w="0" w:type="dxa"/>
            <w:left w:w="0" w:type="dxa"/>
            <w:bottom w:w="0" w:type="dxa"/>
            <w:right w:w="0" w:type="dxa"/>
          </w:tblCellMar>
        </w:tblPrEx>
        <w:trPr>
          <w:trHeight w:val="492" w:hRule="exact"/>
        </w:trPr>
        <w:tc>
          <w:tcPr>
            <w:tcW w:w="90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仿宋_GB2312" w:hAnsi="宋体" w:eastAsia="仿宋_GB2312"/>
                <w:sz w:val="24"/>
              </w:rPr>
            </w:pPr>
            <w:r>
              <w:rPr>
                <w:rFonts w:hint="eastAsia" w:ascii="仿宋_GB2312" w:hAnsi="宋体" w:eastAsia="仿宋_GB2312"/>
                <w:sz w:val="24"/>
              </w:rPr>
              <w:t>序号</w:t>
            </w:r>
          </w:p>
        </w:tc>
        <w:tc>
          <w:tcPr>
            <w:tcW w:w="360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仿宋_GB2312" w:hAnsi="宋体" w:eastAsia="仿宋_GB2312"/>
                <w:sz w:val="24"/>
              </w:rPr>
            </w:pPr>
            <w:r>
              <w:rPr>
                <w:rFonts w:hint="eastAsia" w:ascii="仿宋_GB2312" w:hAnsi="宋体" w:eastAsia="仿宋_GB2312"/>
                <w:sz w:val="24"/>
              </w:rPr>
              <w:t>单位名称</w:t>
            </w:r>
          </w:p>
        </w:tc>
        <w:tc>
          <w:tcPr>
            <w:tcW w:w="4500" w:type="dxa"/>
            <w:tcBorders>
              <w:top w:val="single" w:color="auto" w:sz="8" w:space="0"/>
              <w:left w:val="nil"/>
              <w:bottom w:val="single" w:color="auto" w:sz="8" w:space="0"/>
              <w:right w:val="single" w:color="auto" w:sz="8" w:space="0"/>
            </w:tcBorders>
            <w:shd w:val="clear" w:color="auto" w:fill="FFFFFF"/>
            <w:noWrap w:val="0"/>
            <w:vAlign w:val="top"/>
          </w:tcPr>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仿宋_GB2312" w:hAnsi="宋体" w:eastAsia="仿宋_GB2312"/>
                <w:sz w:val="24"/>
              </w:rPr>
            </w:pPr>
            <w:r>
              <w:rPr>
                <w:rFonts w:hint="eastAsia" w:ascii="仿宋_GB2312" w:hAnsi="宋体" w:eastAsia="仿宋_GB2312"/>
                <w:sz w:val="24"/>
              </w:rPr>
              <w:t>单位性质</w:t>
            </w:r>
          </w:p>
        </w:tc>
      </w:tr>
      <w:tr>
        <w:tblPrEx>
          <w:tblCellMar>
            <w:top w:w="0" w:type="dxa"/>
            <w:left w:w="0" w:type="dxa"/>
            <w:bottom w:w="0" w:type="dxa"/>
            <w:right w:w="0" w:type="dxa"/>
          </w:tblCellMar>
        </w:tblPrEx>
        <w:trPr>
          <w:trHeight w:val="507" w:hRule="exact"/>
        </w:trPr>
        <w:tc>
          <w:tcPr>
            <w:tcW w:w="90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仿宋_GB2312" w:hAnsi="宋体" w:eastAsia="仿宋_GB2312" w:cs="宋体"/>
                <w:sz w:val="24"/>
              </w:rPr>
            </w:pPr>
            <w:r>
              <w:rPr>
                <w:rFonts w:hint="eastAsia" w:ascii="仿宋_GB2312" w:hAnsi="宋体" w:eastAsia="仿宋_GB2312"/>
                <w:sz w:val="24"/>
              </w:rPr>
              <w:t>1</w:t>
            </w:r>
          </w:p>
        </w:tc>
        <w:tc>
          <w:tcPr>
            <w:tcW w:w="360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500" w:lineRule="exact"/>
              <w:textAlignment w:val="auto"/>
              <w:rPr>
                <w:rFonts w:hint="eastAsia" w:ascii="仿宋_GB2312" w:hAnsi="宋体" w:eastAsia="仿宋_GB2312"/>
                <w:sz w:val="24"/>
                <w:u w:val="single"/>
              </w:rPr>
            </w:pPr>
            <w:r>
              <w:rPr>
                <w:rFonts w:hint="eastAsia" w:ascii="仿宋_GB2312" w:hAnsi="仿宋" w:eastAsia="仿宋_GB2312" w:cs="仿宋"/>
                <w:bCs/>
                <w:sz w:val="24"/>
              </w:rPr>
              <w:t>宿州市红十字会本级</w:t>
            </w:r>
          </w:p>
        </w:tc>
        <w:tc>
          <w:tcPr>
            <w:tcW w:w="4500" w:type="dxa"/>
            <w:tcBorders>
              <w:top w:val="nil"/>
              <w:left w:val="nil"/>
              <w:bottom w:val="single" w:color="auto" w:sz="8" w:space="0"/>
              <w:right w:val="single" w:color="auto" w:sz="8" w:space="0"/>
            </w:tcBorders>
            <w:shd w:val="clear" w:color="auto" w:fill="FFFFFF"/>
            <w:noWrap w:val="0"/>
            <w:vAlign w:val="top"/>
          </w:tcPr>
          <w:p>
            <w:pPr>
              <w:keepNext w:val="0"/>
              <w:keepLines w:val="0"/>
              <w:pageBreakBefore w:val="0"/>
              <w:kinsoku/>
              <w:wordWrap/>
              <w:overflowPunct/>
              <w:topLinePunct w:val="0"/>
              <w:autoSpaceDE/>
              <w:autoSpaceDN/>
              <w:bidi w:val="0"/>
              <w:adjustRightInd w:val="0"/>
              <w:snapToGrid w:val="0"/>
              <w:spacing w:line="500" w:lineRule="exact"/>
              <w:textAlignment w:val="auto"/>
              <w:rPr>
                <w:rFonts w:hint="eastAsia" w:ascii="仿宋_GB2312" w:hAnsi="宋体" w:eastAsia="仿宋_GB2312"/>
                <w:sz w:val="24"/>
                <w:u w:val="single"/>
              </w:rPr>
            </w:pPr>
            <w:r>
              <w:rPr>
                <w:rFonts w:hint="eastAsia" w:ascii="仿宋_GB2312" w:hAnsi="仿宋" w:eastAsia="仿宋_GB2312" w:cs="仿宋"/>
                <w:bCs/>
                <w:sz w:val="24"/>
              </w:rPr>
              <w:t>参照公务员法管理的事业单位</w:t>
            </w:r>
          </w:p>
        </w:tc>
      </w:tr>
    </w:tbl>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28"/>
          <w:szCs w:val="28"/>
        </w:rPr>
      </w:pP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textAlignment w:val="auto"/>
        <w:rPr>
          <w:rFonts w:hint="eastAsia" w:ascii="黑体" w:hAnsi="黑体" w:eastAsia="黑体"/>
          <w:bCs/>
          <w:sz w:val="32"/>
          <w:szCs w:val="32"/>
        </w:rPr>
      </w:pPr>
      <w:r>
        <w:rPr>
          <w:rFonts w:hint="eastAsia" w:ascii="黑体" w:hAnsi="黑体" w:eastAsia="黑体"/>
          <w:bCs/>
          <w:sz w:val="32"/>
          <w:szCs w:val="32"/>
        </w:rPr>
        <w:t>三、2019年度主要工作任务</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宿州市红十字会的主要工作是从事应急救护培训、造血干细胞及遗体（器官）捐献、募捐救助等人道主义工作。2019年市红十字会将继续充分发挥红十字会在改善民生和促进社会和谐中的优势，不断完善灾害应急体系，逐步建立可持续筹资机制，注重突出救护培训的实效性、广泛性和群众性，深入开展红十字应急救护“五进”（进机关、社区、校园、企业、农村）普及活动，着力提高群众自救互救技能，努力提升红十字品牌形象，围绕社会所需、百姓所求、服务所能，以我市争创全国文明城市为契机，市红十字志愿服务总队下辖的综合、三献、红十字精神传播、筹资募捐、应急救援、心理救援、文明劝行和艺术团等8支志愿服务队，常态开展文明交通、环境整治、人道精神传播、志愿者技能培训（理发、剪纸、驾驶安全技能），三献知识宣传、应急技能演练、心理减压疏导（赴学校、社区、警营）以及助学、助老、助困、学雷锋进社区等富有红十字特色的志愿服务活动，积极围绕脱贫攻坚中心工作，在</w:t>
      </w:r>
      <w:r>
        <w:rPr>
          <w:rFonts w:hint="eastAsia" w:ascii="仿宋_GB2312" w:hAnsi="仿宋" w:eastAsia="仿宋_GB2312"/>
          <w:sz w:val="32"/>
          <w:szCs w:val="32"/>
          <w:lang w:val="en-US" w:eastAsia="zh-CN"/>
        </w:rPr>
        <w:t>2018年，</w:t>
      </w:r>
      <w:r>
        <w:rPr>
          <w:rFonts w:hint="eastAsia" w:ascii="仿宋_GB2312" w:hAnsi="仿宋" w:eastAsia="仿宋_GB2312"/>
          <w:sz w:val="32"/>
          <w:szCs w:val="32"/>
          <w:lang w:eastAsia="zh-CN"/>
        </w:rPr>
        <w:t>与市扶贫局对接，在全市贫困村和社区中建设20个示范“红十字博爱超市”的基础上，继续做好“红十字博爱超市”的指导、监督工作，开展形式多样的募捐救助帮扶活动，改善贫困村和贫困家庭的生活、生产境况，助力脱贫摘帽。</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仿宋_GB2312" w:hAnsi="仿宋" w:eastAsia="仿宋_GB2312"/>
          <w:sz w:val="32"/>
          <w:szCs w:val="32"/>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r>
        <w:rPr>
          <w:rFonts w:hint="eastAsia" w:ascii="黑体" w:hAnsi="黑体" w:eastAsia="黑体"/>
          <w:bCs/>
          <w:sz w:val="36"/>
          <w:szCs w:val="36"/>
        </w:rPr>
        <w:t>第二部分 2019年部门预算表</w:t>
      </w:r>
    </w:p>
    <w:tbl>
      <w:tblPr>
        <w:tblStyle w:val="4"/>
        <w:tblW w:w="10581" w:type="dxa"/>
        <w:tblInd w:w="-792" w:type="dxa"/>
        <w:tblLayout w:type="fixed"/>
        <w:tblCellMar>
          <w:top w:w="0" w:type="dxa"/>
          <w:left w:w="108" w:type="dxa"/>
          <w:bottom w:w="0" w:type="dxa"/>
          <w:right w:w="108" w:type="dxa"/>
        </w:tblCellMar>
      </w:tblPr>
      <w:tblGrid>
        <w:gridCol w:w="2700"/>
        <w:gridCol w:w="900"/>
        <w:gridCol w:w="3268"/>
        <w:gridCol w:w="915"/>
        <w:gridCol w:w="885"/>
        <w:gridCol w:w="960"/>
        <w:gridCol w:w="953"/>
      </w:tblGrid>
      <w:tr>
        <w:tblPrEx>
          <w:tblCellMar>
            <w:top w:w="0" w:type="dxa"/>
            <w:left w:w="108" w:type="dxa"/>
            <w:bottom w:w="0" w:type="dxa"/>
            <w:right w:w="108" w:type="dxa"/>
          </w:tblCellMar>
        </w:tblPrEx>
        <w:trPr>
          <w:trHeight w:val="525" w:hRule="atLeast"/>
        </w:trPr>
        <w:tc>
          <w:tcPr>
            <w:tcW w:w="10581" w:type="dxa"/>
            <w:gridSpan w:val="7"/>
            <w:tcBorders>
              <w:top w:val="nil"/>
              <w:left w:val="nil"/>
              <w:bottom w:val="nil"/>
              <w:right w:val="nil"/>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xml:space="preserve">                   </w:t>
            </w:r>
          </w:p>
          <w:p>
            <w:pPr>
              <w:widowControl/>
              <w:jc w:val="center"/>
              <w:rPr>
                <w:rFonts w:hint="eastAsia" w:ascii="宋体" w:hAnsi="宋体" w:cs="宋体"/>
                <w:kern w:val="0"/>
                <w:sz w:val="20"/>
                <w:szCs w:val="20"/>
              </w:rPr>
            </w:pPr>
            <w:r>
              <w:rPr>
                <w:rFonts w:hint="eastAsia" w:ascii="宋体" w:hAnsi="宋体" w:cs="宋体"/>
                <w:kern w:val="0"/>
                <w:sz w:val="20"/>
                <w:szCs w:val="20"/>
              </w:rPr>
              <w:t xml:space="preserve">                                                                           部门公开表1</w:t>
            </w:r>
          </w:p>
          <w:p>
            <w:pPr>
              <w:widowControl/>
              <w:jc w:val="center"/>
              <w:rPr>
                <w:rFonts w:hint="eastAsia" w:ascii="华文中宋" w:hAnsi="华文中宋" w:eastAsia="华文中宋" w:cs="宋体"/>
                <w:b/>
                <w:bCs/>
                <w:kern w:val="0"/>
                <w:sz w:val="36"/>
                <w:szCs w:val="36"/>
              </w:rPr>
            </w:pPr>
            <w:r>
              <w:rPr>
                <w:rFonts w:hint="eastAsia" w:ascii="华文中宋" w:hAnsi="华文中宋" w:eastAsia="华文中宋" w:cs="宋体"/>
                <w:b/>
                <w:bCs/>
                <w:color w:val="000000"/>
                <w:kern w:val="0"/>
                <w:sz w:val="36"/>
                <w:szCs w:val="36"/>
              </w:rPr>
              <w:t>宿州市</w:t>
            </w:r>
            <w:r>
              <w:rPr>
                <w:rFonts w:hint="eastAsia" w:ascii="华文中宋" w:hAnsi="华文中宋" w:eastAsia="华文中宋" w:cs="宋体"/>
                <w:b/>
                <w:bCs/>
                <w:color w:val="000000"/>
                <w:kern w:val="0"/>
                <w:sz w:val="36"/>
                <w:szCs w:val="36"/>
                <w:lang w:eastAsia="zh-CN"/>
              </w:rPr>
              <w:t>红十字会</w:t>
            </w:r>
            <w:r>
              <w:rPr>
                <w:rFonts w:hint="eastAsia" w:ascii="华文中宋" w:hAnsi="华文中宋" w:eastAsia="华文中宋" w:cs="宋体"/>
                <w:b/>
                <w:bCs/>
                <w:kern w:val="0"/>
                <w:sz w:val="36"/>
                <w:szCs w:val="36"/>
              </w:rPr>
              <w:t>2019年财政拨款收支总表</w:t>
            </w:r>
          </w:p>
          <w:p>
            <w:pPr>
              <w:widowControl/>
              <w:jc w:val="center"/>
              <w:rPr>
                <w:rFonts w:ascii="宋体" w:hAnsi="宋体" w:cs="宋体"/>
                <w:bCs/>
                <w:color w:val="000000"/>
                <w:kern w:val="0"/>
                <w:sz w:val="20"/>
                <w:szCs w:val="20"/>
                <w:u w:val="single"/>
              </w:rPr>
            </w:pPr>
            <w:r>
              <w:rPr>
                <w:rFonts w:hint="eastAsia" w:ascii="华文中宋" w:hAnsi="华文中宋" w:eastAsia="华文中宋" w:cs="宋体"/>
                <w:bCs/>
                <w:kern w:val="0"/>
                <w:sz w:val="18"/>
                <w:szCs w:val="18"/>
              </w:rPr>
              <w:t xml:space="preserve">                                                                                 </w:t>
            </w:r>
            <w:r>
              <w:rPr>
                <w:rFonts w:hint="eastAsia" w:ascii="宋体" w:hAnsi="宋体" w:cs="宋体"/>
                <w:bCs/>
                <w:kern w:val="0"/>
                <w:sz w:val="20"/>
                <w:szCs w:val="20"/>
              </w:rPr>
              <w:t>单位：万元</w:t>
            </w:r>
          </w:p>
        </w:tc>
      </w:tr>
      <w:tr>
        <w:tblPrEx>
          <w:tblCellMar>
            <w:top w:w="0" w:type="dxa"/>
            <w:left w:w="108" w:type="dxa"/>
            <w:bottom w:w="0" w:type="dxa"/>
            <w:right w:w="108" w:type="dxa"/>
          </w:tblCellMar>
        </w:tblPrEx>
        <w:trPr>
          <w:trHeight w:val="360" w:hRule="atLeast"/>
        </w:trPr>
        <w:tc>
          <w:tcPr>
            <w:tcW w:w="36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xml:space="preserve">收   入             </w:t>
            </w:r>
          </w:p>
        </w:tc>
        <w:tc>
          <w:tcPr>
            <w:tcW w:w="6981"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660"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3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88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一般公共预算拨款</w:t>
            </w: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政府性基金预算拨款</w:t>
            </w:r>
          </w:p>
        </w:tc>
        <w:tc>
          <w:tcPr>
            <w:tcW w:w="95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国有资本经营预算拨款</w:t>
            </w:r>
          </w:p>
        </w:tc>
      </w:tr>
      <w:tr>
        <w:tblPrEx>
          <w:tblCellMar>
            <w:top w:w="0" w:type="dxa"/>
            <w:left w:w="108" w:type="dxa"/>
            <w:bottom w:w="0" w:type="dxa"/>
            <w:right w:w="108" w:type="dxa"/>
          </w:tblCellMar>
        </w:tblPrEx>
        <w:trPr>
          <w:trHeight w:val="227" w:hRule="atLeast"/>
        </w:trPr>
        <w:tc>
          <w:tcPr>
            <w:tcW w:w="2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120.30</w:t>
            </w: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一、一般公共服务支出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27" w:hRule="atLeast"/>
        </w:trPr>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其中： 国库管理非税收入</w:t>
            </w:r>
          </w:p>
        </w:tc>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2.48</w:t>
            </w: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二、外交支出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27" w:hRule="atLeast"/>
        </w:trPr>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三、国防支出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27" w:hRule="atLeast"/>
        </w:trPr>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四、公共安全支出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27" w:hRule="atLeast"/>
        </w:trPr>
        <w:tc>
          <w:tcPr>
            <w:tcW w:w="2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五、教育支出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六、科学技术支出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七、文化旅游体育与传媒支出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八、社会保障和就业支出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0"/>
                <w:szCs w:val="20"/>
                <w:lang w:val="en-US" w:eastAsia="zh-CN"/>
              </w:rPr>
              <w:t>110.46</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110.46</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九、卫生健康支出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3.90</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3.90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十、节能环保支出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十一、城乡社区支出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十二、农林水支出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十三、交通运输支出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十四、资源勘探信息等支出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十五、商业服务业等支出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十六、金融支出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十七、援助其他地区支出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十八、自然资源海洋气象等支出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十九、住房保障支出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5.94</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5.94</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二十、粮油物资储备支出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二十一、灾害防治及应急管理支出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二十二、其他支出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二十三、债务还本支出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二十四、债务付息支出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本年收入小计</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120.30</w:t>
            </w:r>
          </w:p>
        </w:tc>
        <w:tc>
          <w:tcPr>
            <w:tcW w:w="3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本年支出小计</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120.30</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120.30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上年结转</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结转下年</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一般公共预算</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一般公共预算</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政府性基金预算</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政府性基金预算</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ind w:firstLine="220" w:firstLineChars="100"/>
              <w:jc w:val="left"/>
              <w:rPr>
                <w:rFonts w:hint="eastAsia" w:ascii="宋体" w:hAnsi="宋体" w:cs="宋体"/>
                <w:kern w:val="0"/>
                <w:sz w:val="22"/>
                <w:szCs w:val="22"/>
              </w:rPr>
            </w:pPr>
            <w:r>
              <w:rPr>
                <w:rFonts w:hint="eastAsia" w:ascii="宋体" w:hAnsi="宋体" w:cs="宋体"/>
                <w:kern w:val="0"/>
                <w:sz w:val="22"/>
                <w:szCs w:val="22"/>
              </w:rPr>
              <w:t>国有资本经营预算</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ind w:firstLine="220" w:firstLineChars="100"/>
              <w:jc w:val="left"/>
              <w:rPr>
                <w:rFonts w:hint="eastAsia" w:ascii="宋体" w:hAnsi="宋体" w:cs="宋体"/>
                <w:kern w:val="0"/>
                <w:sz w:val="22"/>
                <w:szCs w:val="22"/>
              </w:rPr>
            </w:pPr>
            <w:r>
              <w:rPr>
                <w:rFonts w:hint="eastAsia" w:ascii="宋体" w:hAnsi="宋体" w:cs="宋体"/>
                <w:kern w:val="0"/>
                <w:sz w:val="22"/>
                <w:szCs w:val="22"/>
              </w:rPr>
              <w:t>国有资本经营预算</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收入总计</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120.30</w:t>
            </w:r>
          </w:p>
        </w:tc>
        <w:tc>
          <w:tcPr>
            <w:tcW w:w="3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支出总计</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cs="宋体"/>
                <w:kern w:val="0"/>
                <w:sz w:val="20"/>
                <w:szCs w:val="20"/>
                <w:lang w:val="en-US" w:eastAsia="zh-CN"/>
              </w:rPr>
              <w:t>120.30</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120.30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pStyle w:val="3"/>
        <w:adjustRightInd w:val="0"/>
        <w:snapToGrid w:val="0"/>
        <w:spacing w:before="0" w:beforeAutospacing="0" w:after="0" w:afterAutospacing="0" w:line="360" w:lineRule="auto"/>
        <w:jc w:val="right"/>
        <w:rPr>
          <w:rFonts w:hint="eastAsia" w:ascii="黑体" w:hAnsi="黑体" w:eastAsia="黑体"/>
          <w:bCs/>
          <w:sz w:val="36"/>
          <w:szCs w:val="36"/>
        </w:rPr>
      </w:pPr>
      <w:r>
        <w:rPr>
          <w:rFonts w:hint="eastAsia"/>
          <w:sz w:val="20"/>
          <w:szCs w:val="20"/>
        </w:rPr>
        <w:t>部门公开表2</w:t>
      </w:r>
    </w:p>
    <w:tbl>
      <w:tblPr>
        <w:tblStyle w:val="4"/>
        <w:tblW w:w="8906" w:type="dxa"/>
        <w:tblInd w:w="0" w:type="dxa"/>
        <w:tblLayout w:type="fixed"/>
        <w:tblCellMar>
          <w:top w:w="0" w:type="dxa"/>
          <w:left w:w="108" w:type="dxa"/>
          <w:bottom w:w="0" w:type="dxa"/>
          <w:right w:w="108" w:type="dxa"/>
        </w:tblCellMar>
      </w:tblPr>
      <w:tblGrid>
        <w:gridCol w:w="1307"/>
        <w:gridCol w:w="2577"/>
        <w:gridCol w:w="1418"/>
        <w:gridCol w:w="1598"/>
        <w:gridCol w:w="2006"/>
      </w:tblGrid>
      <w:tr>
        <w:tblPrEx>
          <w:tblCellMar>
            <w:top w:w="0" w:type="dxa"/>
            <w:left w:w="108" w:type="dxa"/>
            <w:bottom w:w="0" w:type="dxa"/>
            <w:right w:w="108" w:type="dxa"/>
          </w:tblCellMar>
        </w:tblPrEx>
        <w:trPr>
          <w:trHeight w:val="510" w:hRule="atLeast"/>
        </w:trPr>
        <w:tc>
          <w:tcPr>
            <w:tcW w:w="8906" w:type="dxa"/>
            <w:gridSpan w:val="5"/>
            <w:tcBorders>
              <w:top w:val="nil"/>
              <w:left w:val="nil"/>
              <w:bottom w:val="nil"/>
              <w:right w:val="nil"/>
            </w:tcBorders>
            <w:noWrap w:val="0"/>
            <w:vAlign w:val="center"/>
          </w:tcPr>
          <w:p>
            <w:pPr>
              <w:widowControl/>
              <w:jc w:val="center"/>
              <w:rPr>
                <w:rFonts w:hint="eastAsia" w:ascii="华文中宋" w:hAnsi="华文中宋" w:eastAsia="华文中宋" w:cs="宋体"/>
                <w:b/>
                <w:bCs/>
                <w:kern w:val="0"/>
                <w:sz w:val="18"/>
                <w:szCs w:val="18"/>
                <w:u w:val="single"/>
              </w:rPr>
            </w:pPr>
          </w:p>
          <w:p>
            <w:pPr>
              <w:widowControl/>
              <w:jc w:val="center"/>
              <w:rPr>
                <w:rFonts w:ascii="华文中宋" w:hAnsi="华文中宋" w:eastAsia="华文中宋" w:cs="宋体"/>
                <w:b/>
                <w:bCs/>
                <w:kern w:val="0"/>
                <w:sz w:val="36"/>
                <w:szCs w:val="36"/>
                <w:u w:val="single"/>
              </w:rPr>
            </w:pPr>
            <w:r>
              <w:rPr>
                <w:rFonts w:hint="eastAsia" w:ascii="华文中宋" w:hAnsi="华文中宋" w:eastAsia="华文中宋" w:cs="宋体"/>
                <w:b/>
                <w:bCs/>
                <w:color w:val="000000"/>
                <w:kern w:val="0"/>
                <w:sz w:val="36"/>
                <w:szCs w:val="36"/>
              </w:rPr>
              <w:t>宿州市</w:t>
            </w:r>
            <w:r>
              <w:rPr>
                <w:rFonts w:hint="eastAsia" w:ascii="华文中宋" w:hAnsi="华文中宋" w:eastAsia="华文中宋" w:cs="宋体"/>
                <w:b/>
                <w:bCs/>
                <w:color w:val="000000"/>
                <w:kern w:val="0"/>
                <w:sz w:val="36"/>
                <w:szCs w:val="36"/>
                <w:lang w:eastAsia="zh-CN"/>
              </w:rPr>
              <w:t>红十字会</w:t>
            </w:r>
            <w:r>
              <w:rPr>
                <w:rFonts w:hint="eastAsia" w:ascii="华文中宋" w:hAnsi="华文中宋" w:eastAsia="华文中宋" w:cs="宋体"/>
                <w:b/>
                <w:bCs/>
                <w:kern w:val="0"/>
                <w:sz w:val="36"/>
                <w:szCs w:val="36"/>
              </w:rPr>
              <w:t>2019年一般公共预算支出表</w:t>
            </w:r>
          </w:p>
        </w:tc>
      </w:tr>
      <w:tr>
        <w:tblPrEx>
          <w:tblCellMar>
            <w:top w:w="0" w:type="dxa"/>
            <w:left w:w="108" w:type="dxa"/>
            <w:bottom w:w="0" w:type="dxa"/>
            <w:right w:w="108" w:type="dxa"/>
          </w:tblCellMar>
        </w:tblPrEx>
        <w:trPr>
          <w:trHeight w:val="450" w:hRule="atLeast"/>
        </w:trPr>
        <w:tc>
          <w:tcPr>
            <w:tcW w:w="1307" w:type="dxa"/>
            <w:tcBorders>
              <w:top w:val="nil"/>
              <w:left w:val="nil"/>
              <w:bottom w:val="nil"/>
              <w:right w:val="nil"/>
            </w:tcBorders>
            <w:noWrap w:val="0"/>
            <w:vAlign w:val="center"/>
          </w:tcPr>
          <w:p>
            <w:pPr>
              <w:widowControl/>
              <w:jc w:val="left"/>
              <w:rPr>
                <w:rFonts w:ascii="宋体" w:hAnsi="宋体" w:cs="宋体"/>
                <w:kern w:val="0"/>
                <w:sz w:val="20"/>
                <w:szCs w:val="20"/>
              </w:rPr>
            </w:pPr>
          </w:p>
        </w:tc>
        <w:tc>
          <w:tcPr>
            <w:tcW w:w="2577" w:type="dxa"/>
            <w:tcBorders>
              <w:top w:val="nil"/>
              <w:left w:val="nil"/>
              <w:bottom w:val="nil"/>
              <w:right w:val="nil"/>
            </w:tcBorders>
            <w:noWrap w:val="0"/>
            <w:vAlign w:val="bottom"/>
          </w:tcPr>
          <w:p>
            <w:pPr>
              <w:widowControl/>
              <w:jc w:val="center"/>
              <w:rPr>
                <w:rFonts w:ascii="宋体" w:hAnsi="宋体" w:cs="宋体"/>
                <w:kern w:val="0"/>
                <w:sz w:val="24"/>
              </w:rPr>
            </w:pPr>
          </w:p>
        </w:tc>
        <w:tc>
          <w:tcPr>
            <w:tcW w:w="1418" w:type="dxa"/>
            <w:tcBorders>
              <w:top w:val="nil"/>
              <w:left w:val="nil"/>
              <w:bottom w:val="nil"/>
              <w:right w:val="nil"/>
            </w:tcBorders>
            <w:noWrap w:val="0"/>
            <w:vAlign w:val="bottom"/>
          </w:tcPr>
          <w:p>
            <w:pPr>
              <w:widowControl/>
              <w:jc w:val="center"/>
              <w:rPr>
                <w:rFonts w:ascii="宋体" w:hAnsi="宋体" w:cs="宋体"/>
                <w:kern w:val="0"/>
                <w:sz w:val="24"/>
              </w:rPr>
            </w:pPr>
          </w:p>
        </w:tc>
        <w:tc>
          <w:tcPr>
            <w:tcW w:w="1598" w:type="dxa"/>
            <w:tcBorders>
              <w:top w:val="nil"/>
              <w:left w:val="nil"/>
              <w:bottom w:val="nil"/>
              <w:right w:val="nil"/>
            </w:tcBorders>
            <w:noWrap w:val="0"/>
            <w:vAlign w:val="bottom"/>
          </w:tcPr>
          <w:p>
            <w:pPr>
              <w:widowControl/>
              <w:jc w:val="center"/>
              <w:rPr>
                <w:rFonts w:ascii="宋体" w:hAnsi="宋体" w:cs="宋体"/>
                <w:kern w:val="0"/>
                <w:sz w:val="24"/>
              </w:rPr>
            </w:pPr>
          </w:p>
        </w:tc>
        <w:tc>
          <w:tcPr>
            <w:tcW w:w="2006" w:type="dxa"/>
            <w:tcBorders>
              <w:top w:val="nil"/>
              <w:left w:val="nil"/>
              <w:bottom w:val="nil"/>
              <w:right w:val="nil"/>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420" w:hRule="atLeast"/>
        </w:trPr>
        <w:tc>
          <w:tcPr>
            <w:tcW w:w="388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502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420" w:hRule="atLeast"/>
        </w:trPr>
        <w:tc>
          <w:tcPr>
            <w:tcW w:w="13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57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59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2006"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rPr>
              <w:t>20</w:t>
            </w:r>
            <w:r>
              <w:rPr>
                <w:rFonts w:hint="eastAsia" w:ascii="宋体" w:hAnsi="宋体" w:cs="宋体"/>
                <w:kern w:val="0"/>
                <w:sz w:val="22"/>
                <w:szCs w:val="22"/>
                <w:lang w:val="en-US" w:eastAsia="zh-CN"/>
              </w:rPr>
              <w:t>8</w:t>
            </w:r>
          </w:p>
        </w:tc>
        <w:tc>
          <w:tcPr>
            <w:tcW w:w="25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社会保障和就业支出</w:t>
            </w: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110.46</w:t>
            </w:r>
          </w:p>
        </w:tc>
        <w:tc>
          <w:tcPr>
            <w:tcW w:w="15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65.46</w:t>
            </w:r>
          </w:p>
        </w:tc>
        <w:tc>
          <w:tcPr>
            <w:tcW w:w="2006"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45</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20805</w:t>
            </w:r>
          </w:p>
        </w:tc>
        <w:tc>
          <w:tcPr>
            <w:tcW w:w="2577" w:type="dxa"/>
            <w:tcBorders>
              <w:top w:val="nil"/>
              <w:left w:val="nil"/>
              <w:bottom w:val="single" w:color="auto" w:sz="4" w:space="0"/>
              <w:right w:val="single" w:color="auto" w:sz="4" w:space="0"/>
            </w:tcBorders>
            <w:noWrap w:val="0"/>
            <w:vAlign w:val="center"/>
          </w:tcPr>
          <w:p>
            <w:pPr>
              <w:widowControl/>
              <w:ind w:firstLine="180" w:firstLineChars="100"/>
              <w:jc w:val="left"/>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行政事业单位离退休</w:t>
            </w: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7.47</w:t>
            </w:r>
          </w:p>
        </w:tc>
        <w:tc>
          <w:tcPr>
            <w:tcW w:w="15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7.47</w:t>
            </w:r>
          </w:p>
        </w:tc>
        <w:tc>
          <w:tcPr>
            <w:tcW w:w="2006"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lang w:val="en-US"/>
              </w:rPr>
            </w:pPr>
            <w:r>
              <w:rPr>
                <w:rFonts w:hint="eastAsia" w:ascii="宋体" w:hAnsi="宋体" w:cs="宋体"/>
                <w:kern w:val="0"/>
                <w:sz w:val="22"/>
                <w:szCs w:val="22"/>
                <w:lang w:val="en-US" w:eastAsia="zh-CN"/>
              </w:rPr>
              <w:t>2080505</w:t>
            </w:r>
          </w:p>
        </w:tc>
        <w:tc>
          <w:tcPr>
            <w:tcW w:w="2577" w:type="dxa"/>
            <w:tcBorders>
              <w:top w:val="nil"/>
              <w:left w:val="nil"/>
              <w:bottom w:val="single" w:color="auto" w:sz="4" w:space="0"/>
              <w:right w:val="single" w:color="auto" w:sz="4" w:space="0"/>
            </w:tcBorders>
            <w:noWrap w:val="0"/>
            <w:vAlign w:val="center"/>
          </w:tcPr>
          <w:p>
            <w:pPr>
              <w:widowControl/>
              <w:ind w:firstLine="360" w:firstLineChars="200"/>
              <w:jc w:val="left"/>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7.47</w:t>
            </w:r>
          </w:p>
        </w:tc>
        <w:tc>
          <w:tcPr>
            <w:tcW w:w="15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7.47</w:t>
            </w:r>
          </w:p>
        </w:tc>
        <w:tc>
          <w:tcPr>
            <w:tcW w:w="2006"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lang w:val="en-US"/>
              </w:rPr>
            </w:pPr>
            <w:r>
              <w:rPr>
                <w:rFonts w:hint="eastAsia" w:ascii="宋体" w:hAnsi="宋体" w:cs="宋体"/>
                <w:kern w:val="0"/>
                <w:sz w:val="22"/>
                <w:szCs w:val="22"/>
                <w:lang w:val="en-US" w:eastAsia="zh-CN"/>
              </w:rPr>
              <w:t>20816</w:t>
            </w:r>
          </w:p>
        </w:tc>
        <w:tc>
          <w:tcPr>
            <w:tcW w:w="2577" w:type="dxa"/>
            <w:tcBorders>
              <w:top w:val="nil"/>
              <w:left w:val="nil"/>
              <w:bottom w:val="single" w:color="auto" w:sz="4" w:space="0"/>
              <w:right w:val="single" w:color="auto" w:sz="4" w:space="0"/>
            </w:tcBorders>
            <w:noWrap w:val="0"/>
            <w:vAlign w:val="center"/>
          </w:tcPr>
          <w:p>
            <w:pPr>
              <w:widowControl/>
              <w:ind w:firstLine="180" w:firstLineChars="100"/>
              <w:jc w:val="left"/>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红十字事业</w:t>
            </w: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102.99</w:t>
            </w:r>
          </w:p>
        </w:tc>
        <w:tc>
          <w:tcPr>
            <w:tcW w:w="15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57.99</w:t>
            </w:r>
          </w:p>
        </w:tc>
        <w:tc>
          <w:tcPr>
            <w:tcW w:w="2006"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45</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bottom"/>
          </w:tcPr>
          <w:p>
            <w:pPr>
              <w:widowControl/>
              <w:jc w:val="both"/>
              <w:rPr>
                <w:rFonts w:ascii="宋体" w:hAnsi="宋体" w:cs="宋体"/>
                <w:kern w:val="0"/>
                <w:sz w:val="24"/>
                <w:lang w:val="en-US"/>
              </w:rPr>
            </w:pPr>
            <w:r>
              <w:rPr>
                <w:rFonts w:hint="eastAsia" w:ascii="宋体" w:hAnsi="宋体" w:cs="宋体"/>
                <w:kern w:val="0"/>
                <w:sz w:val="22"/>
                <w:szCs w:val="22"/>
                <w:lang w:val="en-US" w:eastAsia="zh-CN"/>
              </w:rPr>
              <w:t>2081601</w:t>
            </w:r>
          </w:p>
        </w:tc>
        <w:tc>
          <w:tcPr>
            <w:tcW w:w="2577" w:type="dxa"/>
            <w:tcBorders>
              <w:top w:val="nil"/>
              <w:left w:val="nil"/>
              <w:bottom w:val="single" w:color="auto" w:sz="4" w:space="0"/>
              <w:right w:val="single" w:color="auto" w:sz="4" w:space="0"/>
            </w:tcBorders>
            <w:noWrap w:val="0"/>
            <w:vAlign w:val="bottom"/>
          </w:tcPr>
          <w:p>
            <w:pPr>
              <w:widowControl/>
              <w:ind w:firstLine="360" w:firstLineChars="200"/>
              <w:jc w:val="left"/>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行政运行</w:t>
            </w: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102.99</w:t>
            </w:r>
          </w:p>
        </w:tc>
        <w:tc>
          <w:tcPr>
            <w:tcW w:w="15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57.99</w:t>
            </w:r>
          </w:p>
        </w:tc>
        <w:tc>
          <w:tcPr>
            <w:tcW w:w="2006"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45</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bottom"/>
          </w:tcPr>
          <w:p>
            <w:pPr>
              <w:widowControl/>
              <w:jc w:val="both"/>
              <w:rPr>
                <w:rFonts w:ascii="宋体" w:hAnsi="宋体" w:cs="宋体"/>
                <w:kern w:val="0"/>
                <w:sz w:val="24"/>
                <w:lang w:val="en-US"/>
              </w:rPr>
            </w:pPr>
            <w:r>
              <w:rPr>
                <w:rFonts w:hint="eastAsia" w:ascii="宋体" w:hAnsi="宋体" w:cs="宋体"/>
                <w:kern w:val="0"/>
                <w:sz w:val="22"/>
                <w:szCs w:val="22"/>
                <w:lang w:val="en-US" w:eastAsia="zh-CN"/>
              </w:rPr>
              <w:t>210</w:t>
            </w:r>
          </w:p>
        </w:tc>
        <w:tc>
          <w:tcPr>
            <w:tcW w:w="2577"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卫生</w:t>
            </w:r>
            <w:r>
              <w:rPr>
                <w:rFonts w:hint="eastAsia" w:ascii="宋体" w:hAnsi="宋体" w:cs="宋体"/>
                <w:i w:val="0"/>
                <w:color w:val="000000"/>
                <w:kern w:val="0"/>
                <w:sz w:val="18"/>
                <w:szCs w:val="18"/>
                <w:u w:val="none"/>
                <w:lang w:val="en-US" w:eastAsia="zh-CN" w:bidi="ar"/>
              </w:rPr>
              <w:t>健康</w:t>
            </w:r>
            <w:r>
              <w:rPr>
                <w:rFonts w:hint="eastAsia" w:ascii="宋体" w:hAnsi="宋体" w:eastAsia="宋体" w:cs="宋体"/>
                <w:i w:val="0"/>
                <w:color w:val="000000"/>
                <w:kern w:val="0"/>
                <w:sz w:val="18"/>
                <w:szCs w:val="18"/>
                <w:u w:val="none"/>
                <w:lang w:val="en-US" w:eastAsia="zh-CN" w:bidi="ar"/>
              </w:rPr>
              <w:t>支出</w:t>
            </w: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3.90</w:t>
            </w:r>
          </w:p>
        </w:tc>
        <w:tc>
          <w:tcPr>
            <w:tcW w:w="159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r>
              <w:rPr>
                <w:rFonts w:hint="eastAsia" w:ascii="宋体" w:hAnsi="宋体" w:cs="宋体"/>
                <w:kern w:val="0"/>
                <w:sz w:val="24"/>
                <w:lang w:val="en-US" w:eastAsia="zh-CN"/>
              </w:rPr>
              <w:t>3.90</w:t>
            </w:r>
          </w:p>
        </w:tc>
        <w:tc>
          <w:tcPr>
            <w:tcW w:w="2006"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lang w:val="en-US"/>
              </w:rPr>
            </w:pPr>
            <w:r>
              <w:rPr>
                <w:rFonts w:hint="eastAsia" w:ascii="宋体" w:hAnsi="宋体" w:cs="宋体"/>
                <w:kern w:val="0"/>
                <w:sz w:val="22"/>
                <w:szCs w:val="22"/>
                <w:lang w:val="en-US" w:eastAsia="zh-CN"/>
              </w:rPr>
              <w:t>21011</w:t>
            </w:r>
          </w:p>
        </w:tc>
        <w:tc>
          <w:tcPr>
            <w:tcW w:w="257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eastAsia="宋体" w:cs="宋体"/>
                <w:i w:val="0"/>
                <w:color w:val="000000"/>
                <w:kern w:val="0"/>
                <w:sz w:val="18"/>
                <w:szCs w:val="18"/>
                <w:u w:val="none"/>
                <w:lang w:val="en-US" w:eastAsia="zh-CN" w:bidi="ar"/>
              </w:rPr>
              <w:t>行政事业单位医疗</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3.90</w:t>
            </w:r>
          </w:p>
        </w:tc>
        <w:tc>
          <w:tcPr>
            <w:tcW w:w="15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3.90</w:t>
            </w:r>
          </w:p>
        </w:tc>
        <w:tc>
          <w:tcPr>
            <w:tcW w:w="200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24"/>
                <w:lang w:val="en-US"/>
              </w:rPr>
            </w:pPr>
            <w:r>
              <w:rPr>
                <w:rFonts w:hint="eastAsia" w:ascii="宋体" w:hAnsi="宋体" w:cs="宋体"/>
                <w:kern w:val="0"/>
                <w:sz w:val="22"/>
                <w:szCs w:val="22"/>
                <w:lang w:val="en-US" w:eastAsia="zh-CN"/>
              </w:rPr>
              <w:t>2101101</w:t>
            </w:r>
          </w:p>
        </w:tc>
        <w:tc>
          <w:tcPr>
            <w:tcW w:w="2577" w:type="dxa"/>
            <w:tcBorders>
              <w:top w:val="nil"/>
              <w:left w:val="nil"/>
              <w:bottom w:val="single" w:color="auto" w:sz="4" w:space="0"/>
              <w:right w:val="single" w:color="auto" w:sz="4" w:space="0"/>
            </w:tcBorders>
            <w:noWrap w:val="0"/>
            <w:vAlign w:val="bottom"/>
          </w:tcPr>
          <w:p>
            <w:pPr>
              <w:widowControl/>
              <w:ind w:firstLine="360" w:firstLineChars="200"/>
              <w:jc w:val="left"/>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行政单位医疗</w:t>
            </w: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2.92</w:t>
            </w:r>
          </w:p>
        </w:tc>
        <w:tc>
          <w:tcPr>
            <w:tcW w:w="159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r>
              <w:rPr>
                <w:rFonts w:hint="eastAsia" w:ascii="宋体" w:hAnsi="宋体" w:cs="宋体"/>
                <w:kern w:val="0"/>
                <w:sz w:val="24"/>
                <w:lang w:val="en-US" w:eastAsia="zh-CN"/>
              </w:rPr>
              <w:t>2.92</w:t>
            </w:r>
          </w:p>
        </w:tc>
        <w:tc>
          <w:tcPr>
            <w:tcW w:w="2006"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24"/>
                <w:lang w:val="en-US"/>
              </w:rPr>
            </w:pPr>
            <w:r>
              <w:rPr>
                <w:rFonts w:hint="eastAsia" w:ascii="宋体" w:hAnsi="宋体" w:cs="宋体"/>
                <w:kern w:val="0"/>
                <w:sz w:val="22"/>
                <w:szCs w:val="22"/>
                <w:lang w:val="en-US" w:eastAsia="zh-CN"/>
              </w:rPr>
              <w:t>2101103</w:t>
            </w:r>
          </w:p>
        </w:tc>
        <w:tc>
          <w:tcPr>
            <w:tcW w:w="2577"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w:t>
            </w:r>
            <w:r>
              <w:rPr>
                <w:rFonts w:hint="eastAsia" w:ascii="宋体" w:hAnsi="宋体" w:eastAsia="宋体" w:cs="宋体"/>
                <w:i w:val="0"/>
                <w:color w:val="000000"/>
                <w:kern w:val="0"/>
                <w:sz w:val="18"/>
                <w:szCs w:val="18"/>
                <w:u w:val="none"/>
                <w:lang w:val="en-US" w:eastAsia="zh-CN" w:bidi="ar"/>
              </w:rPr>
              <w:t>公务员医疗补助</w:t>
            </w: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0.98</w:t>
            </w:r>
          </w:p>
        </w:tc>
        <w:tc>
          <w:tcPr>
            <w:tcW w:w="159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r>
              <w:rPr>
                <w:rFonts w:hint="eastAsia" w:ascii="宋体" w:hAnsi="宋体" w:cs="宋体"/>
                <w:kern w:val="0"/>
                <w:sz w:val="24"/>
                <w:lang w:val="en-US" w:eastAsia="zh-CN"/>
              </w:rPr>
              <w:t>0.98</w:t>
            </w:r>
          </w:p>
        </w:tc>
        <w:tc>
          <w:tcPr>
            <w:tcW w:w="2006"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24"/>
                <w:lang w:val="en-US"/>
              </w:rPr>
            </w:pPr>
            <w:r>
              <w:rPr>
                <w:rFonts w:hint="eastAsia" w:ascii="宋体" w:hAnsi="宋体" w:cs="宋体"/>
                <w:kern w:val="0"/>
                <w:sz w:val="22"/>
                <w:szCs w:val="22"/>
                <w:lang w:val="en-US" w:eastAsia="zh-CN"/>
              </w:rPr>
              <w:t>221</w:t>
            </w:r>
          </w:p>
        </w:tc>
        <w:tc>
          <w:tcPr>
            <w:tcW w:w="2577"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住房保障支出</w:t>
            </w: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5.94</w:t>
            </w:r>
          </w:p>
        </w:tc>
        <w:tc>
          <w:tcPr>
            <w:tcW w:w="159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r>
              <w:rPr>
                <w:rFonts w:hint="eastAsia" w:ascii="宋体" w:hAnsi="宋体" w:cs="宋体"/>
                <w:kern w:val="0"/>
                <w:sz w:val="24"/>
                <w:lang w:val="en-US" w:eastAsia="zh-CN"/>
              </w:rPr>
              <w:t>5.94</w:t>
            </w:r>
          </w:p>
        </w:tc>
        <w:tc>
          <w:tcPr>
            <w:tcW w:w="2006"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24"/>
                <w:lang w:val="en-US"/>
              </w:rPr>
            </w:pPr>
            <w:r>
              <w:rPr>
                <w:rFonts w:hint="eastAsia" w:ascii="宋体" w:hAnsi="宋体" w:cs="宋体"/>
                <w:kern w:val="0"/>
                <w:sz w:val="22"/>
                <w:szCs w:val="22"/>
                <w:lang w:val="en-US" w:eastAsia="zh-CN"/>
              </w:rPr>
              <w:t>22102</w:t>
            </w:r>
          </w:p>
        </w:tc>
        <w:tc>
          <w:tcPr>
            <w:tcW w:w="2577"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eastAsia="宋体" w:cs="宋体"/>
                <w:i w:val="0"/>
                <w:color w:val="000000"/>
                <w:kern w:val="0"/>
                <w:sz w:val="18"/>
                <w:szCs w:val="18"/>
                <w:u w:val="none"/>
                <w:lang w:val="en-US" w:eastAsia="zh-CN" w:bidi="ar"/>
              </w:rPr>
              <w:t>住房改革支出</w:t>
            </w: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5.94</w:t>
            </w:r>
          </w:p>
        </w:tc>
        <w:tc>
          <w:tcPr>
            <w:tcW w:w="159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r>
              <w:rPr>
                <w:rFonts w:hint="eastAsia" w:ascii="宋体" w:hAnsi="宋体" w:cs="宋体"/>
                <w:kern w:val="0"/>
                <w:sz w:val="24"/>
                <w:lang w:val="en-US" w:eastAsia="zh-CN"/>
              </w:rPr>
              <w:t>5.94</w:t>
            </w:r>
          </w:p>
        </w:tc>
        <w:tc>
          <w:tcPr>
            <w:tcW w:w="2006"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24"/>
                <w:lang w:val="en-US"/>
              </w:rPr>
            </w:pPr>
            <w:r>
              <w:rPr>
                <w:rFonts w:hint="eastAsia" w:ascii="宋体" w:hAnsi="宋体" w:cs="宋体"/>
                <w:kern w:val="0"/>
                <w:sz w:val="22"/>
                <w:szCs w:val="22"/>
                <w:lang w:val="en-US" w:eastAsia="zh-CN"/>
              </w:rPr>
              <w:t>2210201</w:t>
            </w:r>
          </w:p>
        </w:tc>
        <w:tc>
          <w:tcPr>
            <w:tcW w:w="2577" w:type="dxa"/>
            <w:tcBorders>
              <w:top w:val="nil"/>
              <w:left w:val="nil"/>
              <w:bottom w:val="single" w:color="auto" w:sz="4" w:space="0"/>
              <w:right w:val="single" w:color="auto" w:sz="4" w:space="0"/>
            </w:tcBorders>
            <w:noWrap w:val="0"/>
            <w:vAlign w:val="bottom"/>
          </w:tcPr>
          <w:p>
            <w:pPr>
              <w:widowControl/>
              <w:ind w:firstLine="540" w:firstLineChars="300"/>
              <w:jc w:val="left"/>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住房</w:t>
            </w:r>
            <w:r>
              <w:rPr>
                <w:rFonts w:hint="eastAsia" w:ascii="宋体" w:hAnsi="宋体" w:cs="宋体"/>
                <w:i w:val="0"/>
                <w:color w:val="000000"/>
                <w:kern w:val="0"/>
                <w:sz w:val="18"/>
                <w:szCs w:val="18"/>
                <w:u w:val="none"/>
                <w:lang w:val="en-US" w:eastAsia="zh-CN" w:bidi="ar"/>
              </w:rPr>
              <w:t>公积金</w:t>
            </w: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4.48</w:t>
            </w:r>
          </w:p>
        </w:tc>
        <w:tc>
          <w:tcPr>
            <w:tcW w:w="159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r>
              <w:rPr>
                <w:rFonts w:hint="eastAsia" w:ascii="宋体" w:hAnsi="宋体" w:cs="宋体"/>
                <w:kern w:val="0"/>
                <w:sz w:val="24"/>
                <w:lang w:val="en-US" w:eastAsia="zh-CN"/>
              </w:rPr>
              <w:t>4.48</w:t>
            </w:r>
          </w:p>
        </w:tc>
        <w:tc>
          <w:tcPr>
            <w:tcW w:w="2006"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bottom"/>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2210202</w:t>
            </w:r>
          </w:p>
        </w:tc>
        <w:tc>
          <w:tcPr>
            <w:tcW w:w="2577"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lang w:val="en-US" w:eastAsia="zh-CN"/>
              </w:rPr>
              <w:t xml:space="preserve">      </w:t>
            </w:r>
            <w:r>
              <w:rPr>
                <w:rFonts w:hint="eastAsia" w:ascii="宋体" w:hAnsi="宋体" w:eastAsia="宋体" w:cs="宋体"/>
                <w:i w:val="0"/>
                <w:color w:val="000000"/>
                <w:kern w:val="0"/>
                <w:sz w:val="18"/>
                <w:szCs w:val="18"/>
                <w:u w:val="none"/>
                <w:lang w:val="en-US" w:eastAsia="zh-CN" w:bidi="ar"/>
              </w:rPr>
              <w:t>提租补贴</w:t>
            </w: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1.46</w:t>
            </w:r>
          </w:p>
        </w:tc>
        <w:tc>
          <w:tcPr>
            <w:tcW w:w="159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r>
              <w:rPr>
                <w:rFonts w:hint="eastAsia" w:ascii="宋体" w:hAnsi="宋体" w:cs="宋体"/>
                <w:kern w:val="0"/>
                <w:sz w:val="24"/>
                <w:lang w:val="en-US" w:eastAsia="zh-CN"/>
              </w:rPr>
              <w:t>1.46</w:t>
            </w:r>
          </w:p>
        </w:tc>
        <w:tc>
          <w:tcPr>
            <w:tcW w:w="2006"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2577" w:type="dxa"/>
            <w:tcBorders>
              <w:top w:val="single" w:color="auto" w:sz="4" w:space="0"/>
              <w:left w:val="single" w:color="auto" w:sz="4" w:space="0"/>
              <w:bottom w:val="single" w:color="auto" w:sz="4" w:space="0"/>
              <w:right w:val="single" w:color="auto" w:sz="4" w:space="0"/>
            </w:tcBorders>
            <w:noWrap w:val="0"/>
            <w:vAlign w:val="bottom"/>
          </w:tcPr>
          <w:p>
            <w:pPr>
              <w:widowControl/>
              <w:jc w:val="left"/>
            </w:pP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120.30</w:t>
            </w:r>
          </w:p>
        </w:tc>
        <w:tc>
          <w:tcPr>
            <w:tcW w:w="15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75.30</w:t>
            </w:r>
          </w:p>
        </w:tc>
        <w:tc>
          <w:tcPr>
            <w:tcW w:w="2006"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45</w:t>
            </w:r>
          </w:p>
        </w:tc>
      </w:tr>
    </w:tbl>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both"/>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ascii="黑体" w:hAnsi="黑体" w:eastAsia="黑体"/>
          <w:bCs/>
          <w:sz w:val="36"/>
          <w:szCs w:val="36"/>
        </w:rPr>
      </w:pPr>
      <w:r>
        <w:rPr>
          <w:rFonts w:hint="eastAsia"/>
          <w:sz w:val="20"/>
          <w:szCs w:val="20"/>
        </w:rPr>
        <w:t>部门公开表3</w:t>
      </w:r>
    </w:p>
    <w:p>
      <w:pPr>
        <w:pStyle w:val="3"/>
        <w:adjustRightInd w:val="0"/>
        <w:snapToGrid w:val="0"/>
        <w:spacing w:before="0" w:beforeAutospacing="0" w:after="0" w:afterAutospacing="0" w:line="360" w:lineRule="auto"/>
        <w:jc w:val="center"/>
        <w:rPr>
          <w:rFonts w:hint="eastAsia" w:ascii="黑体" w:hAnsi="黑体" w:eastAsia="黑体"/>
          <w:bCs/>
          <w:sz w:val="18"/>
          <w:szCs w:val="18"/>
        </w:rPr>
      </w:pPr>
    </w:p>
    <w:tbl>
      <w:tblPr>
        <w:tblStyle w:val="4"/>
        <w:tblW w:w="8655" w:type="dxa"/>
        <w:tblInd w:w="93" w:type="dxa"/>
        <w:tblLayout w:type="fixed"/>
        <w:tblCellMar>
          <w:top w:w="0" w:type="dxa"/>
          <w:left w:w="108" w:type="dxa"/>
          <w:bottom w:w="0" w:type="dxa"/>
          <w:right w:w="108" w:type="dxa"/>
        </w:tblCellMar>
      </w:tblPr>
      <w:tblGrid>
        <w:gridCol w:w="2398"/>
        <w:gridCol w:w="3737"/>
        <w:gridCol w:w="2520"/>
      </w:tblGrid>
      <w:tr>
        <w:tblPrEx>
          <w:tblCellMar>
            <w:top w:w="0" w:type="dxa"/>
            <w:left w:w="108" w:type="dxa"/>
            <w:bottom w:w="0" w:type="dxa"/>
            <w:right w:w="108" w:type="dxa"/>
          </w:tblCellMar>
        </w:tblPrEx>
        <w:trPr>
          <w:trHeight w:val="510" w:hRule="atLeast"/>
        </w:trPr>
        <w:tc>
          <w:tcPr>
            <w:tcW w:w="8655" w:type="dxa"/>
            <w:gridSpan w:val="3"/>
            <w:tcBorders>
              <w:top w:val="nil"/>
              <w:left w:val="nil"/>
              <w:bottom w:val="nil"/>
              <w:right w:val="nil"/>
            </w:tcBorders>
            <w:noWrap w:val="0"/>
            <w:vAlign w:val="bottom"/>
          </w:tcPr>
          <w:p>
            <w:pPr>
              <w:widowControl/>
              <w:jc w:val="center"/>
              <w:rPr>
                <w:rFonts w:ascii="华文中宋" w:hAnsi="华文中宋" w:eastAsia="华文中宋" w:cs="宋体"/>
                <w:b/>
                <w:bCs/>
                <w:color w:val="000000"/>
                <w:kern w:val="0"/>
                <w:sz w:val="36"/>
                <w:szCs w:val="36"/>
                <w:u w:val="single"/>
              </w:rPr>
            </w:pPr>
            <w:r>
              <w:rPr>
                <w:rFonts w:hint="eastAsia" w:ascii="华文中宋" w:hAnsi="华文中宋" w:eastAsia="华文中宋" w:cs="宋体"/>
                <w:b/>
                <w:bCs/>
                <w:color w:val="000000"/>
                <w:kern w:val="0"/>
                <w:sz w:val="36"/>
                <w:szCs w:val="36"/>
              </w:rPr>
              <w:t>宿州市</w:t>
            </w:r>
            <w:r>
              <w:rPr>
                <w:rFonts w:hint="eastAsia" w:ascii="华文中宋" w:hAnsi="华文中宋" w:eastAsia="华文中宋" w:cs="宋体"/>
                <w:b/>
                <w:bCs/>
                <w:color w:val="000000"/>
                <w:kern w:val="0"/>
                <w:sz w:val="36"/>
                <w:szCs w:val="36"/>
                <w:lang w:eastAsia="zh-CN"/>
              </w:rPr>
              <w:t>红十字会</w:t>
            </w:r>
            <w:r>
              <w:rPr>
                <w:rFonts w:hint="eastAsia" w:ascii="华文中宋" w:hAnsi="华文中宋" w:eastAsia="华文中宋" w:cs="宋体"/>
                <w:b/>
                <w:bCs/>
                <w:color w:val="000000"/>
                <w:kern w:val="0"/>
                <w:sz w:val="36"/>
                <w:szCs w:val="36"/>
              </w:rPr>
              <w:t>2019年一般公共预算基本支出表</w:t>
            </w:r>
          </w:p>
        </w:tc>
      </w:tr>
      <w:tr>
        <w:tblPrEx>
          <w:tblCellMar>
            <w:top w:w="0" w:type="dxa"/>
            <w:left w:w="108" w:type="dxa"/>
            <w:bottom w:w="0" w:type="dxa"/>
            <w:right w:w="108" w:type="dxa"/>
          </w:tblCellMar>
        </w:tblPrEx>
        <w:trPr>
          <w:trHeight w:val="435" w:hRule="atLeast"/>
        </w:trPr>
        <w:tc>
          <w:tcPr>
            <w:tcW w:w="2398" w:type="dxa"/>
            <w:tcBorders>
              <w:top w:val="nil"/>
              <w:left w:val="nil"/>
              <w:bottom w:val="nil"/>
              <w:right w:val="nil"/>
            </w:tcBorders>
            <w:noWrap w:val="0"/>
            <w:vAlign w:val="bottom"/>
          </w:tcPr>
          <w:p>
            <w:pPr>
              <w:widowControl/>
              <w:jc w:val="left"/>
              <w:rPr>
                <w:rFonts w:ascii="宋体" w:hAnsi="宋体" w:cs="宋体"/>
                <w:color w:val="000000"/>
                <w:kern w:val="0"/>
                <w:sz w:val="22"/>
                <w:szCs w:val="22"/>
              </w:rPr>
            </w:pPr>
          </w:p>
        </w:tc>
        <w:tc>
          <w:tcPr>
            <w:tcW w:w="3737" w:type="dxa"/>
            <w:tcBorders>
              <w:top w:val="nil"/>
              <w:left w:val="nil"/>
              <w:bottom w:val="nil"/>
              <w:right w:val="nil"/>
            </w:tcBorders>
            <w:noWrap w:val="0"/>
            <w:vAlign w:val="bottom"/>
          </w:tcPr>
          <w:p>
            <w:pPr>
              <w:widowControl/>
              <w:jc w:val="left"/>
              <w:rPr>
                <w:rFonts w:ascii="宋体" w:hAnsi="宋体" w:cs="宋体"/>
                <w:color w:val="000000"/>
                <w:kern w:val="0"/>
                <w:sz w:val="22"/>
                <w:szCs w:val="22"/>
              </w:rPr>
            </w:pPr>
          </w:p>
        </w:tc>
        <w:tc>
          <w:tcPr>
            <w:tcW w:w="2520" w:type="dxa"/>
            <w:tcBorders>
              <w:top w:val="nil"/>
              <w:left w:val="nil"/>
              <w:bottom w:val="nil"/>
              <w:right w:val="nil"/>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20" w:hRule="atLeast"/>
        </w:trPr>
        <w:tc>
          <w:tcPr>
            <w:tcW w:w="61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经济分类科目</w:t>
            </w:r>
          </w:p>
        </w:tc>
        <w:tc>
          <w:tcPr>
            <w:tcW w:w="252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预算数</w:t>
            </w:r>
          </w:p>
        </w:tc>
      </w:tr>
      <w:tr>
        <w:tblPrEx>
          <w:tblCellMar>
            <w:top w:w="0" w:type="dxa"/>
            <w:left w:w="108" w:type="dxa"/>
            <w:bottom w:w="0" w:type="dxa"/>
            <w:right w:w="108" w:type="dxa"/>
          </w:tblCellMar>
        </w:tblPrEx>
        <w:trPr>
          <w:trHeight w:val="420"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37"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252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301</w:t>
            </w:r>
          </w:p>
        </w:tc>
        <w:tc>
          <w:tcPr>
            <w:tcW w:w="3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工资福利支出</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60.46</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30101</w:t>
            </w:r>
          </w:p>
        </w:tc>
        <w:tc>
          <w:tcPr>
            <w:tcW w:w="3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基本工资</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21.44</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30102</w:t>
            </w:r>
          </w:p>
        </w:tc>
        <w:tc>
          <w:tcPr>
            <w:tcW w:w="3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津贴补贴</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17.37</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30103</w:t>
            </w:r>
          </w:p>
        </w:tc>
        <w:tc>
          <w:tcPr>
            <w:tcW w:w="3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奖金</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1.79</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30106</w:t>
            </w:r>
          </w:p>
        </w:tc>
        <w:tc>
          <w:tcPr>
            <w:tcW w:w="373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 xml:space="preserve">  伙食补助</w:t>
            </w:r>
            <w:r>
              <w:rPr>
                <w:rFonts w:hint="eastAsia" w:ascii="宋体" w:hAnsi="宋体" w:cs="宋体"/>
                <w:color w:val="000000"/>
                <w:kern w:val="0"/>
                <w:sz w:val="22"/>
                <w:szCs w:val="22"/>
                <w:lang w:eastAsia="zh-CN"/>
              </w:rPr>
              <w:t>费</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3.86</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30108</w:t>
            </w:r>
          </w:p>
        </w:tc>
        <w:tc>
          <w:tcPr>
            <w:tcW w:w="3737" w:type="dxa"/>
            <w:tcBorders>
              <w:top w:val="nil"/>
              <w:left w:val="nil"/>
              <w:bottom w:val="single" w:color="auto" w:sz="4" w:space="0"/>
              <w:right w:val="single" w:color="auto" w:sz="4" w:space="0"/>
            </w:tcBorders>
            <w:noWrap w:val="0"/>
            <w:vAlign w:val="center"/>
          </w:tcPr>
          <w:p>
            <w:pPr>
              <w:widowControl/>
              <w:jc w:val="both"/>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机关事业单位基本养老保险缴费</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7.47</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30110</w:t>
            </w:r>
          </w:p>
        </w:tc>
        <w:tc>
          <w:tcPr>
            <w:tcW w:w="3737" w:type="dxa"/>
            <w:tcBorders>
              <w:top w:val="nil"/>
              <w:left w:val="nil"/>
              <w:bottom w:val="single" w:color="auto" w:sz="4" w:space="0"/>
              <w:right w:val="single" w:color="auto" w:sz="4" w:space="0"/>
            </w:tcBorders>
            <w:noWrap w:val="0"/>
            <w:vAlign w:val="center"/>
          </w:tcPr>
          <w:p>
            <w:pPr>
              <w:widowControl/>
              <w:jc w:val="both"/>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城镇职工基本医疗保险缴费</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2.92</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30111</w:t>
            </w:r>
          </w:p>
        </w:tc>
        <w:tc>
          <w:tcPr>
            <w:tcW w:w="3737" w:type="dxa"/>
            <w:tcBorders>
              <w:top w:val="nil"/>
              <w:left w:val="nil"/>
              <w:bottom w:val="single" w:color="auto" w:sz="4" w:space="0"/>
              <w:right w:val="single" w:color="auto" w:sz="4" w:space="0"/>
            </w:tcBorders>
            <w:noWrap w:val="0"/>
            <w:vAlign w:val="center"/>
          </w:tcPr>
          <w:p>
            <w:pPr>
              <w:widowControl/>
              <w:jc w:val="both"/>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公务员医疗补助缴费</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0.98</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30112</w:t>
            </w:r>
          </w:p>
        </w:tc>
        <w:tc>
          <w:tcPr>
            <w:tcW w:w="3737" w:type="dxa"/>
            <w:tcBorders>
              <w:top w:val="nil"/>
              <w:left w:val="nil"/>
              <w:bottom w:val="single" w:color="auto" w:sz="4" w:space="0"/>
              <w:right w:val="single" w:color="auto" w:sz="4" w:space="0"/>
            </w:tcBorders>
            <w:noWrap w:val="0"/>
            <w:vAlign w:val="center"/>
          </w:tcPr>
          <w:p>
            <w:pPr>
              <w:widowControl/>
              <w:jc w:val="both"/>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其他社会保障缴费</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0.15</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30113</w:t>
            </w:r>
          </w:p>
        </w:tc>
        <w:tc>
          <w:tcPr>
            <w:tcW w:w="3737" w:type="dxa"/>
            <w:tcBorders>
              <w:top w:val="nil"/>
              <w:left w:val="nil"/>
              <w:bottom w:val="single" w:color="auto" w:sz="4" w:space="0"/>
              <w:right w:val="single" w:color="auto" w:sz="4" w:space="0"/>
            </w:tcBorders>
            <w:noWrap w:val="0"/>
            <w:vAlign w:val="center"/>
          </w:tcPr>
          <w:p>
            <w:pPr>
              <w:widowControl/>
              <w:jc w:val="both"/>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住房公积金</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4.48</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302</w:t>
            </w:r>
          </w:p>
        </w:tc>
        <w:tc>
          <w:tcPr>
            <w:tcW w:w="3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商品和服务支出</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14.64</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30201</w:t>
            </w:r>
          </w:p>
        </w:tc>
        <w:tc>
          <w:tcPr>
            <w:tcW w:w="3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办公费</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2.48</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xml:space="preserve"> 3020</w:t>
            </w:r>
            <w:r>
              <w:rPr>
                <w:rFonts w:hint="eastAsia" w:ascii="宋体" w:hAnsi="宋体" w:cs="宋体"/>
                <w:color w:val="000000"/>
                <w:kern w:val="0"/>
                <w:sz w:val="22"/>
                <w:szCs w:val="22"/>
                <w:lang w:val="en-US" w:eastAsia="zh-CN"/>
              </w:rPr>
              <w:t>7</w:t>
            </w:r>
          </w:p>
        </w:tc>
        <w:tc>
          <w:tcPr>
            <w:tcW w:w="3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邮电费</w:t>
            </w:r>
          </w:p>
        </w:tc>
        <w:tc>
          <w:tcPr>
            <w:tcW w:w="2520"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0.30</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xml:space="preserve"> 302</w:t>
            </w:r>
            <w:r>
              <w:rPr>
                <w:rFonts w:hint="eastAsia" w:ascii="宋体" w:hAnsi="宋体" w:cs="宋体"/>
                <w:color w:val="000000"/>
                <w:kern w:val="0"/>
                <w:sz w:val="22"/>
                <w:szCs w:val="22"/>
                <w:lang w:val="en-US" w:eastAsia="zh-CN"/>
              </w:rPr>
              <w:t>15</w:t>
            </w:r>
          </w:p>
        </w:tc>
        <w:tc>
          <w:tcPr>
            <w:tcW w:w="3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rPr>
              <w:t>会议费</w:t>
            </w:r>
          </w:p>
        </w:tc>
        <w:tc>
          <w:tcPr>
            <w:tcW w:w="2520"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3.00</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xml:space="preserve"> 302</w:t>
            </w:r>
            <w:r>
              <w:rPr>
                <w:rFonts w:hint="eastAsia" w:ascii="宋体" w:hAnsi="宋体" w:cs="宋体"/>
                <w:color w:val="000000"/>
                <w:kern w:val="0"/>
                <w:sz w:val="22"/>
                <w:szCs w:val="22"/>
                <w:lang w:val="en-US" w:eastAsia="zh-CN"/>
              </w:rPr>
              <w:t>17</w:t>
            </w:r>
          </w:p>
        </w:tc>
        <w:tc>
          <w:tcPr>
            <w:tcW w:w="3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公务接待费</w:t>
            </w:r>
          </w:p>
        </w:tc>
        <w:tc>
          <w:tcPr>
            <w:tcW w:w="2520"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1.00</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both"/>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30228</w:t>
            </w:r>
          </w:p>
        </w:tc>
        <w:tc>
          <w:tcPr>
            <w:tcW w:w="3737" w:type="dxa"/>
            <w:tcBorders>
              <w:top w:val="nil"/>
              <w:left w:val="nil"/>
              <w:bottom w:val="single" w:color="auto" w:sz="4" w:space="0"/>
              <w:right w:val="single" w:color="auto" w:sz="4" w:space="0"/>
            </w:tcBorders>
            <w:noWrap w:val="0"/>
            <w:vAlign w:val="center"/>
          </w:tcPr>
          <w:p>
            <w:pPr>
              <w:widowControl/>
              <w:jc w:val="both"/>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工会经费</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0.75</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30229</w:t>
            </w:r>
          </w:p>
        </w:tc>
        <w:tc>
          <w:tcPr>
            <w:tcW w:w="3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福利费</w:t>
            </w:r>
          </w:p>
        </w:tc>
        <w:tc>
          <w:tcPr>
            <w:tcW w:w="2520"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0.04</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30239</w:t>
            </w:r>
          </w:p>
        </w:tc>
        <w:tc>
          <w:tcPr>
            <w:tcW w:w="3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其他交通费用</w:t>
            </w:r>
          </w:p>
        </w:tc>
        <w:tc>
          <w:tcPr>
            <w:tcW w:w="2520"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7.07</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303</w:t>
            </w:r>
          </w:p>
        </w:tc>
        <w:tc>
          <w:tcPr>
            <w:tcW w:w="3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对个人和家庭的补助　</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0.20</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30302</w:t>
            </w:r>
          </w:p>
        </w:tc>
        <w:tc>
          <w:tcPr>
            <w:tcW w:w="3737" w:type="dxa"/>
            <w:tcBorders>
              <w:top w:val="nil"/>
              <w:left w:val="nil"/>
              <w:bottom w:val="single" w:color="auto" w:sz="4" w:space="0"/>
              <w:right w:val="single" w:color="auto" w:sz="4" w:space="0"/>
            </w:tcBorders>
            <w:noWrap w:val="0"/>
            <w:vAlign w:val="center"/>
          </w:tcPr>
          <w:p>
            <w:pPr>
              <w:widowControl/>
              <w:ind w:firstLine="220" w:firstLineChars="100"/>
              <w:jc w:val="left"/>
              <w:rPr>
                <w:rFonts w:ascii="宋体" w:hAnsi="宋体" w:cs="宋体"/>
                <w:color w:val="000000"/>
                <w:kern w:val="0"/>
                <w:sz w:val="22"/>
                <w:szCs w:val="22"/>
              </w:rPr>
            </w:pPr>
            <w:r>
              <w:rPr>
                <w:rFonts w:hint="eastAsia" w:ascii="宋体" w:hAnsi="宋体" w:cs="宋体"/>
                <w:color w:val="000000"/>
                <w:kern w:val="0"/>
                <w:sz w:val="22"/>
                <w:szCs w:val="22"/>
              </w:rPr>
              <w:t>退休费　</w:t>
            </w:r>
          </w:p>
        </w:tc>
        <w:tc>
          <w:tcPr>
            <w:tcW w:w="2520"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0.20</w:t>
            </w:r>
          </w:p>
        </w:tc>
      </w:tr>
      <w:tr>
        <w:tblPrEx>
          <w:tblCellMar>
            <w:top w:w="0" w:type="dxa"/>
            <w:left w:w="108" w:type="dxa"/>
            <w:bottom w:w="0" w:type="dxa"/>
            <w:right w:w="108" w:type="dxa"/>
          </w:tblCellMar>
        </w:tblPrEx>
        <w:trPr>
          <w:trHeight w:val="402" w:hRule="atLeast"/>
        </w:trPr>
        <w:tc>
          <w:tcPr>
            <w:tcW w:w="61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75.30</w:t>
            </w:r>
          </w:p>
        </w:tc>
      </w:tr>
    </w:tbl>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right"/>
        <w:rPr>
          <w:rFonts w:hint="eastAsia"/>
          <w:sz w:val="20"/>
          <w:szCs w:val="20"/>
        </w:rPr>
      </w:pPr>
      <w:r>
        <w:rPr>
          <w:rFonts w:hint="eastAsia"/>
          <w:sz w:val="20"/>
          <w:szCs w:val="20"/>
        </w:rPr>
        <w:t>部门公开表4</w:t>
      </w:r>
    </w:p>
    <w:p>
      <w:pPr>
        <w:pStyle w:val="3"/>
        <w:adjustRightInd w:val="0"/>
        <w:snapToGrid w:val="0"/>
        <w:spacing w:before="0" w:beforeAutospacing="0" w:after="0" w:afterAutospacing="0" w:line="360" w:lineRule="auto"/>
        <w:jc w:val="right"/>
        <w:rPr>
          <w:rFonts w:hint="eastAsia" w:ascii="黑体" w:hAnsi="黑体" w:eastAsia="黑体"/>
          <w:bCs/>
          <w:sz w:val="10"/>
          <w:szCs w:val="10"/>
        </w:rPr>
      </w:pPr>
    </w:p>
    <w:tbl>
      <w:tblPr>
        <w:tblStyle w:val="4"/>
        <w:tblW w:w="9114" w:type="dxa"/>
        <w:tblInd w:w="0" w:type="dxa"/>
        <w:tblLayout w:type="fixed"/>
        <w:tblCellMar>
          <w:top w:w="0" w:type="dxa"/>
          <w:left w:w="108" w:type="dxa"/>
          <w:bottom w:w="0" w:type="dxa"/>
          <w:right w:w="108" w:type="dxa"/>
        </w:tblCellMar>
      </w:tblPr>
      <w:tblGrid>
        <w:gridCol w:w="473"/>
        <w:gridCol w:w="715"/>
        <w:gridCol w:w="3960"/>
        <w:gridCol w:w="956"/>
        <w:gridCol w:w="124"/>
        <w:gridCol w:w="720"/>
        <w:gridCol w:w="540"/>
        <w:gridCol w:w="1260"/>
        <w:gridCol w:w="366"/>
      </w:tblGrid>
      <w:tr>
        <w:tblPrEx>
          <w:tblCellMar>
            <w:top w:w="0" w:type="dxa"/>
            <w:left w:w="108" w:type="dxa"/>
            <w:bottom w:w="0" w:type="dxa"/>
            <w:right w:w="108" w:type="dxa"/>
          </w:tblCellMar>
        </w:tblPrEx>
        <w:trPr>
          <w:trHeight w:val="510" w:hRule="atLeast"/>
        </w:trPr>
        <w:tc>
          <w:tcPr>
            <w:tcW w:w="9114" w:type="dxa"/>
            <w:gridSpan w:val="9"/>
            <w:tcBorders>
              <w:top w:val="nil"/>
              <w:left w:val="nil"/>
              <w:bottom w:val="nil"/>
              <w:right w:val="nil"/>
            </w:tcBorders>
            <w:noWrap w:val="0"/>
            <w:vAlign w:val="center"/>
          </w:tcPr>
          <w:p>
            <w:pPr>
              <w:widowControl/>
              <w:jc w:val="center"/>
              <w:rPr>
                <w:rFonts w:hint="eastAsia" w:ascii="华文中宋" w:hAnsi="华文中宋" w:eastAsia="华文中宋" w:cs="宋体"/>
                <w:b/>
                <w:bCs/>
                <w:kern w:val="0"/>
                <w:sz w:val="36"/>
                <w:szCs w:val="36"/>
              </w:rPr>
            </w:pPr>
            <w:r>
              <w:rPr>
                <w:rFonts w:hint="eastAsia" w:ascii="华文中宋" w:hAnsi="华文中宋" w:eastAsia="华文中宋" w:cs="宋体"/>
                <w:b/>
                <w:bCs/>
                <w:color w:val="000000"/>
                <w:kern w:val="0"/>
                <w:sz w:val="36"/>
                <w:szCs w:val="36"/>
              </w:rPr>
              <w:t>宿州市</w:t>
            </w:r>
            <w:r>
              <w:rPr>
                <w:rFonts w:hint="eastAsia" w:ascii="华文中宋" w:hAnsi="华文中宋" w:eastAsia="华文中宋" w:cs="宋体"/>
                <w:b/>
                <w:bCs/>
                <w:color w:val="000000"/>
                <w:kern w:val="0"/>
                <w:sz w:val="36"/>
                <w:szCs w:val="36"/>
                <w:lang w:eastAsia="zh-CN"/>
              </w:rPr>
              <w:t>红十字会</w:t>
            </w:r>
            <w:r>
              <w:rPr>
                <w:rFonts w:hint="eastAsia" w:ascii="华文中宋" w:hAnsi="华文中宋" w:eastAsia="华文中宋" w:cs="宋体"/>
                <w:b/>
                <w:bCs/>
                <w:kern w:val="0"/>
                <w:sz w:val="36"/>
                <w:szCs w:val="36"/>
              </w:rPr>
              <w:t>2019年政府性基金预算支出表</w:t>
            </w:r>
          </w:p>
        </w:tc>
      </w:tr>
      <w:tr>
        <w:tblPrEx>
          <w:tblCellMar>
            <w:top w:w="0" w:type="dxa"/>
            <w:left w:w="108" w:type="dxa"/>
            <w:bottom w:w="0" w:type="dxa"/>
            <w:right w:w="108" w:type="dxa"/>
          </w:tblCellMar>
        </w:tblPrEx>
        <w:trPr>
          <w:gridAfter w:val="1"/>
          <w:wAfter w:w="366" w:type="dxa"/>
          <w:trHeight w:val="375" w:hRule="atLeast"/>
        </w:trPr>
        <w:tc>
          <w:tcPr>
            <w:tcW w:w="473" w:type="dxa"/>
            <w:tcBorders>
              <w:top w:val="nil"/>
              <w:left w:val="nil"/>
              <w:bottom w:val="nil"/>
              <w:right w:val="nil"/>
            </w:tcBorders>
            <w:noWrap w:val="0"/>
            <w:vAlign w:val="center"/>
          </w:tcPr>
          <w:p>
            <w:pPr>
              <w:widowControl/>
              <w:jc w:val="left"/>
              <w:rPr>
                <w:rFonts w:hint="eastAsia" w:ascii="宋体" w:hAnsi="宋体" w:cs="宋体"/>
                <w:kern w:val="0"/>
                <w:sz w:val="18"/>
                <w:szCs w:val="18"/>
              </w:rPr>
            </w:pPr>
          </w:p>
        </w:tc>
        <w:tc>
          <w:tcPr>
            <w:tcW w:w="715" w:type="dxa"/>
            <w:tcBorders>
              <w:top w:val="nil"/>
              <w:left w:val="nil"/>
              <w:bottom w:val="nil"/>
              <w:right w:val="nil"/>
            </w:tcBorders>
            <w:noWrap w:val="0"/>
            <w:vAlign w:val="center"/>
          </w:tcPr>
          <w:p>
            <w:pPr>
              <w:widowControl/>
              <w:jc w:val="left"/>
              <w:rPr>
                <w:rFonts w:hint="eastAsia" w:ascii="宋体" w:hAnsi="宋体" w:cs="宋体"/>
                <w:kern w:val="0"/>
                <w:sz w:val="20"/>
                <w:szCs w:val="20"/>
              </w:rPr>
            </w:pPr>
          </w:p>
        </w:tc>
        <w:tc>
          <w:tcPr>
            <w:tcW w:w="3960" w:type="dxa"/>
            <w:tcBorders>
              <w:top w:val="nil"/>
              <w:left w:val="nil"/>
              <w:bottom w:val="nil"/>
              <w:right w:val="nil"/>
            </w:tcBorders>
            <w:noWrap w:val="0"/>
            <w:vAlign w:val="center"/>
          </w:tcPr>
          <w:p>
            <w:pPr>
              <w:widowControl/>
              <w:rPr>
                <w:rFonts w:ascii="宋体" w:hAnsi="宋体" w:cs="宋体"/>
                <w:kern w:val="0"/>
                <w:sz w:val="20"/>
                <w:szCs w:val="20"/>
              </w:rPr>
            </w:pPr>
          </w:p>
        </w:tc>
        <w:tc>
          <w:tcPr>
            <w:tcW w:w="956" w:type="dxa"/>
            <w:tcBorders>
              <w:top w:val="nil"/>
              <w:left w:val="nil"/>
              <w:bottom w:val="nil"/>
              <w:right w:val="nil"/>
            </w:tcBorders>
            <w:noWrap w:val="0"/>
            <w:vAlign w:val="center"/>
          </w:tcPr>
          <w:p>
            <w:pPr>
              <w:widowControl/>
              <w:jc w:val="left"/>
              <w:rPr>
                <w:rFonts w:ascii="宋体" w:hAnsi="宋体" w:cs="宋体"/>
                <w:kern w:val="0"/>
                <w:sz w:val="20"/>
                <w:szCs w:val="20"/>
              </w:rPr>
            </w:pPr>
          </w:p>
        </w:tc>
        <w:tc>
          <w:tcPr>
            <w:tcW w:w="844" w:type="dxa"/>
            <w:gridSpan w:val="2"/>
            <w:tcBorders>
              <w:top w:val="nil"/>
              <w:left w:val="nil"/>
              <w:bottom w:val="nil"/>
              <w:right w:val="nil"/>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w:t>
            </w:r>
          </w:p>
        </w:tc>
        <w:tc>
          <w:tcPr>
            <w:tcW w:w="1800" w:type="dxa"/>
            <w:gridSpan w:val="2"/>
            <w:tcBorders>
              <w:top w:val="nil"/>
              <w:left w:val="nil"/>
              <w:bottom w:val="nil"/>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gridAfter w:val="1"/>
          <w:wAfter w:w="366" w:type="dxa"/>
          <w:trHeight w:val="405" w:hRule="atLeast"/>
        </w:trPr>
        <w:tc>
          <w:tcPr>
            <w:tcW w:w="514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 w:val="24"/>
              </w:rPr>
            </w:pPr>
            <w:r>
              <w:rPr>
                <w:rFonts w:hint="eastAsia" w:ascii="宋体" w:hAnsi="宋体" w:cs="宋体"/>
                <w:b/>
                <w:kern w:val="0"/>
                <w:sz w:val="22"/>
                <w:szCs w:val="22"/>
              </w:rPr>
              <w:t>功能分类科目</w:t>
            </w:r>
          </w:p>
        </w:tc>
        <w:tc>
          <w:tcPr>
            <w:tcW w:w="360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b/>
                <w:bCs/>
                <w:kern w:val="0"/>
                <w:sz w:val="22"/>
                <w:szCs w:val="22"/>
              </w:rPr>
              <w:t>政府性基金预算拨款支出</w:t>
            </w: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p>
        </w:tc>
        <w:tc>
          <w:tcPr>
            <w:tcW w:w="3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p>
        </w:tc>
      </w:tr>
    </w:tbl>
    <w:p>
      <w:pPr>
        <w:pStyle w:val="3"/>
        <w:adjustRightInd w:val="0"/>
        <w:snapToGrid w:val="0"/>
        <w:spacing w:before="0" w:beforeAutospacing="0" w:after="0" w:afterAutospacing="0" w:line="360" w:lineRule="auto"/>
        <w:jc w:val="left"/>
        <w:rPr>
          <w:rFonts w:hint="eastAsia"/>
        </w:rPr>
      </w:pPr>
    </w:p>
    <w:p>
      <w:pPr>
        <w:pStyle w:val="3"/>
        <w:adjustRightInd w:val="0"/>
        <w:snapToGrid w:val="0"/>
        <w:spacing w:before="0" w:beforeAutospacing="0" w:after="0" w:afterAutospacing="0" w:line="360" w:lineRule="auto"/>
        <w:jc w:val="left"/>
        <w:rPr>
          <w:rFonts w:hint="eastAsia" w:ascii="黑体" w:hAnsi="黑体" w:eastAsia="黑体"/>
          <w:bCs/>
          <w:sz w:val="36"/>
          <w:szCs w:val="36"/>
        </w:rPr>
      </w:pPr>
      <w:r>
        <w:rPr>
          <w:rFonts w:hint="eastAsia"/>
        </w:rPr>
        <w:t>注：宿州市</w:t>
      </w:r>
      <w:r>
        <w:rPr>
          <w:rFonts w:hint="eastAsia"/>
          <w:lang w:eastAsia="zh-CN"/>
        </w:rPr>
        <w:t>红十字会</w:t>
      </w:r>
      <w:r>
        <w:rPr>
          <w:rFonts w:hint="eastAsia"/>
        </w:rPr>
        <w:t>没有政府性基金预算拨款收入，也没有政府性基金预算支出，故本表无数据。</w:t>
      </w: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ascii="黑体" w:hAnsi="黑体" w:eastAsia="黑体"/>
          <w:bCs/>
          <w:sz w:val="36"/>
          <w:szCs w:val="36"/>
        </w:rPr>
      </w:pPr>
      <w:r>
        <w:rPr>
          <w:rFonts w:hint="eastAsia"/>
          <w:sz w:val="20"/>
          <w:szCs w:val="20"/>
        </w:rPr>
        <w:t>部门公开表5</w:t>
      </w:r>
    </w:p>
    <w:p>
      <w:pPr>
        <w:pStyle w:val="3"/>
        <w:adjustRightInd w:val="0"/>
        <w:snapToGrid w:val="0"/>
        <w:spacing w:before="0" w:beforeAutospacing="0" w:after="0" w:afterAutospacing="0" w:line="360" w:lineRule="auto"/>
        <w:jc w:val="center"/>
        <w:rPr>
          <w:rFonts w:hint="eastAsia" w:ascii="黑体" w:hAnsi="黑体" w:eastAsia="黑体"/>
          <w:bCs/>
          <w:sz w:val="18"/>
          <w:szCs w:val="18"/>
        </w:rPr>
      </w:pPr>
    </w:p>
    <w:tbl>
      <w:tblPr>
        <w:tblStyle w:val="4"/>
        <w:tblW w:w="9164" w:type="dxa"/>
        <w:tblInd w:w="0" w:type="dxa"/>
        <w:tblLayout w:type="fixed"/>
        <w:tblCellMar>
          <w:top w:w="0" w:type="dxa"/>
          <w:left w:w="108" w:type="dxa"/>
          <w:bottom w:w="0" w:type="dxa"/>
          <w:right w:w="108" w:type="dxa"/>
        </w:tblCellMar>
      </w:tblPr>
      <w:tblGrid>
        <w:gridCol w:w="491"/>
        <w:gridCol w:w="697"/>
        <w:gridCol w:w="3780"/>
        <w:gridCol w:w="236"/>
        <w:gridCol w:w="1024"/>
        <w:gridCol w:w="1260"/>
        <w:gridCol w:w="361"/>
        <w:gridCol w:w="1079"/>
        <w:gridCol w:w="180"/>
        <w:gridCol w:w="56"/>
      </w:tblGrid>
      <w:tr>
        <w:tblPrEx>
          <w:tblCellMar>
            <w:top w:w="0" w:type="dxa"/>
            <w:left w:w="108" w:type="dxa"/>
            <w:bottom w:w="0" w:type="dxa"/>
            <w:right w:w="108" w:type="dxa"/>
          </w:tblCellMar>
        </w:tblPrEx>
        <w:trPr>
          <w:gridAfter w:val="1"/>
          <w:wAfter w:w="56" w:type="dxa"/>
          <w:trHeight w:val="510" w:hRule="atLeast"/>
        </w:trPr>
        <w:tc>
          <w:tcPr>
            <w:tcW w:w="9108" w:type="dxa"/>
            <w:gridSpan w:val="9"/>
            <w:tcBorders>
              <w:top w:val="nil"/>
              <w:left w:val="nil"/>
              <w:bottom w:val="nil"/>
              <w:right w:val="nil"/>
            </w:tcBorders>
            <w:noWrap w:val="0"/>
            <w:vAlign w:val="center"/>
          </w:tcPr>
          <w:p>
            <w:pPr>
              <w:widowControl/>
              <w:jc w:val="center"/>
              <w:rPr>
                <w:rFonts w:ascii="华文中宋" w:hAnsi="华文中宋" w:eastAsia="华文中宋" w:cs="宋体"/>
                <w:b/>
                <w:bCs/>
                <w:kern w:val="0"/>
                <w:sz w:val="36"/>
                <w:szCs w:val="36"/>
                <w:u w:val="single"/>
              </w:rPr>
            </w:pPr>
            <w:r>
              <w:rPr>
                <w:rFonts w:hint="eastAsia" w:ascii="华文中宋" w:hAnsi="华文中宋" w:eastAsia="华文中宋" w:cs="宋体"/>
                <w:b/>
                <w:bCs/>
                <w:color w:val="000000"/>
                <w:kern w:val="0"/>
                <w:sz w:val="36"/>
                <w:szCs w:val="36"/>
              </w:rPr>
              <w:t>宿州市</w:t>
            </w:r>
            <w:r>
              <w:rPr>
                <w:rFonts w:hint="eastAsia" w:ascii="华文中宋" w:hAnsi="华文中宋" w:eastAsia="华文中宋" w:cs="宋体"/>
                <w:b/>
                <w:bCs/>
                <w:color w:val="000000"/>
                <w:kern w:val="0"/>
                <w:sz w:val="36"/>
                <w:szCs w:val="36"/>
                <w:lang w:eastAsia="zh-CN"/>
              </w:rPr>
              <w:t>红十字会</w:t>
            </w:r>
            <w:r>
              <w:rPr>
                <w:rFonts w:hint="eastAsia" w:ascii="华文中宋" w:hAnsi="华文中宋" w:eastAsia="华文中宋" w:cs="宋体"/>
                <w:b/>
                <w:bCs/>
                <w:kern w:val="0"/>
                <w:sz w:val="36"/>
                <w:szCs w:val="36"/>
              </w:rPr>
              <w:t>2019年国有资本经营预算支出表</w:t>
            </w:r>
          </w:p>
        </w:tc>
      </w:tr>
      <w:tr>
        <w:tblPrEx>
          <w:tblCellMar>
            <w:top w:w="0" w:type="dxa"/>
            <w:left w:w="108" w:type="dxa"/>
            <w:bottom w:w="0" w:type="dxa"/>
            <w:right w:w="108" w:type="dxa"/>
          </w:tblCellMar>
        </w:tblPrEx>
        <w:trPr>
          <w:trHeight w:val="375" w:hRule="atLeast"/>
        </w:trPr>
        <w:tc>
          <w:tcPr>
            <w:tcW w:w="491" w:type="dxa"/>
            <w:tcBorders>
              <w:top w:val="nil"/>
              <w:left w:val="nil"/>
              <w:bottom w:val="single" w:color="auto" w:sz="4" w:space="0"/>
              <w:right w:val="nil"/>
            </w:tcBorders>
            <w:noWrap w:val="0"/>
            <w:vAlign w:val="center"/>
          </w:tcPr>
          <w:p>
            <w:pPr>
              <w:widowControl/>
              <w:jc w:val="left"/>
              <w:rPr>
                <w:rFonts w:ascii="宋体" w:hAnsi="宋体" w:cs="宋体"/>
                <w:kern w:val="0"/>
                <w:sz w:val="18"/>
                <w:szCs w:val="18"/>
              </w:rPr>
            </w:pPr>
          </w:p>
        </w:tc>
        <w:tc>
          <w:tcPr>
            <w:tcW w:w="697" w:type="dxa"/>
            <w:tcBorders>
              <w:top w:val="nil"/>
              <w:left w:val="nil"/>
              <w:bottom w:val="single" w:color="auto" w:sz="4" w:space="0"/>
              <w:right w:val="nil"/>
            </w:tcBorders>
            <w:noWrap w:val="0"/>
            <w:vAlign w:val="center"/>
          </w:tcPr>
          <w:p>
            <w:pPr>
              <w:widowControl/>
              <w:jc w:val="left"/>
              <w:rPr>
                <w:rFonts w:ascii="宋体" w:hAnsi="宋体" w:cs="宋体"/>
                <w:kern w:val="0"/>
                <w:sz w:val="20"/>
                <w:szCs w:val="20"/>
              </w:rPr>
            </w:pPr>
          </w:p>
        </w:tc>
        <w:tc>
          <w:tcPr>
            <w:tcW w:w="3780" w:type="dxa"/>
            <w:tcBorders>
              <w:top w:val="nil"/>
              <w:left w:val="nil"/>
              <w:bottom w:val="single" w:color="auto" w:sz="4" w:space="0"/>
              <w:right w:val="nil"/>
            </w:tcBorders>
            <w:noWrap w:val="0"/>
            <w:vAlign w:val="center"/>
          </w:tcPr>
          <w:p>
            <w:pPr>
              <w:widowControl/>
              <w:jc w:val="left"/>
              <w:rPr>
                <w:rFonts w:ascii="宋体" w:hAnsi="宋体" w:cs="宋体"/>
                <w:kern w:val="0"/>
                <w:sz w:val="20"/>
                <w:szCs w:val="20"/>
              </w:rPr>
            </w:pPr>
          </w:p>
        </w:tc>
        <w:tc>
          <w:tcPr>
            <w:tcW w:w="236" w:type="dxa"/>
            <w:tcBorders>
              <w:top w:val="nil"/>
              <w:left w:val="nil"/>
              <w:bottom w:val="nil"/>
              <w:right w:val="nil"/>
            </w:tcBorders>
            <w:noWrap w:val="0"/>
            <w:vAlign w:val="center"/>
          </w:tcPr>
          <w:p>
            <w:pPr>
              <w:widowControl/>
              <w:jc w:val="left"/>
              <w:rPr>
                <w:rFonts w:ascii="宋体" w:hAnsi="宋体" w:cs="宋体"/>
                <w:kern w:val="0"/>
                <w:sz w:val="20"/>
                <w:szCs w:val="20"/>
              </w:rPr>
            </w:pPr>
          </w:p>
        </w:tc>
        <w:tc>
          <w:tcPr>
            <w:tcW w:w="2645" w:type="dxa"/>
            <w:gridSpan w:val="3"/>
            <w:tcBorders>
              <w:top w:val="nil"/>
              <w:left w:val="nil"/>
              <w:bottom w:val="nil"/>
              <w:right w:val="nil"/>
            </w:tcBorders>
            <w:noWrap w:val="0"/>
            <w:vAlign w:val="center"/>
          </w:tcPr>
          <w:p>
            <w:pPr>
              <w:widowControl/>
              <w:jc w:val="left"/>
              <w:rPr>
                <w:rFonts w:ascii="宋体" w:hAnsi="宋体" w:cs="宋体"/>
                <w:kern w:val="0"/>
                <w:sz w:val="20"/>
                <w:szCs w:val="20"/>
              </w:rPr>
            </w:pPr>
          </w:p>
        </w:tc>
        <w:tc>
          <w:tcPr>
            <w:tcW w:w="1315" w:type="dxa"/>
            <w:gridSpan w:val="3"/>
            <w:tcBorders>
              <w:top w:val="nil"/>
              <w:left w:val="nil"/>
              <w:bottom w:val="nil"/>
              <w:right w:val="nil"/>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gridAfter w:val="2"/>
          <w:wAfter w:w="23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 w:val="24"/>
              </w:rPr>
            </w:pPr>
            <w:r>
              <w:rPr>
                <w:rFonts w:hint="eastAsia" w:ascii="宋体" w:hAnsi="宋体" w:cs="宋体"/>
                <w:b/>
                <w:kern w:val="0"/>
                <w:sz w:val="22"/>
                <w:szCs w:val="22"/>
              </w:rPr>
              <w:t>功能分类科目</w:t>
            </w:r>
          </w:p>
        </w:tc>
        <w:tc>
          <w:tcPr>
            <w:tcW w:w="396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b/>
                <w:bCs/>
                <w:kern w:val="0"/>
                <w:sz w:val="22"/>
                <w:szCs w:val="22"/>
              </w:rPr>
              <w:t>国有资本经营预算拨款支出</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7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44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Cs/>
                <w:kern w:val="0"/>
                <w:sz w:val="22"/>
                <w:szCs w:val="22"/>
              </w:rPr>
            </w:pPr>
          </w:p>
        </w:tc>
        <w:tc>
          <w:tcPr>
            <w:tcW w:w="378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bCs/>
                <w:kern w:val="0"/>
                <w:sz w:val="22"/>
                <w:szCs w:val="22"/>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bl>
    <w:p>
      <w:pPr>
        <w:pStyle w:val="3"/>
        <w:adjustRightInd w:val="0"/>
        <w:snapToGrid w:val="0"/>
        <w:spacing w:before="0" w:beforeAutospacing="0" w:after="0" w:afterAutospacing="0" w:line="360" w:lineRule="auto"/>
        <w:jc w:val="both"/>
        <w:rPr>
          <w:rFonts w:hint="eastAsia" w:ascii="宋体" w:hAnsi="宋体" w:cs="宋体"/>
          <w:kern w:val="0"/>
          <w:sz w:val="24"/>
        </w:rPr>
      </w:pPr>
    </w:p>
    <w:p>
      <w:pPr>
        <w:pStyle w:val="3"/>
        <w:adjustRightInd w:val="0"/>
        <w:snapToGrid w:val="0"/>
        <w:spacing w:before="0" w:beforeAutospacing="0" w:after="0" w:afterAutospacing="0" w:line="360" w:lineRule="auto"/>
        <w:jc w:val="both"/>
        <w:rPr>
          <w:rFonts w:hint="eastAsia" w:ascii="黑体" w:hAnsi="黑体" w:eastAsia="黑体"/>
          <w:bCs/>
          <w:sz w:val="36"/>
          <w:szCs w:val="36"/>
        </w:rPr>
      </w:pPr>
      <w:r>
        <w:rPr>
          <w:rFonts w:hint="eastAsia" w:ascii="宋体" w:hAnsi="宋体" w:cs="宋体"/>
          <w:kern w:val="0"/>
          <w:sz w:val="24"/>
        </w:rPr>
        <w:t>注：</w:t>
      </w:r>
      <w:r>
        <w:rPr>
          <w:rFonts w:hint="eastAsia"/>
        </w:rPr>
        <w:t>宿州市</w:t>
      </w:r>
      <w:r>
        <w:rPr>
          <w:rFonts w:hint="eastAsia"/>
          <w:lang w:eastAsia="zh-CN"/>
        </w:rPr>
        <w:t>红十字会</w:t>
      </w:r>
      <w:r>
        <w:rPr>
          <w:rFonts w:hint="eastAsia" w:ascii="宋体" w:hAnsi="宋体" w:cs="宋体"/>
          <w:kern w:val="0"/>
          <w:sz w:val="24"/>
        </w:rPr>
        <w:t>没有国有资本经营预算拨款收入，也没有国有资本经营预算支出，故本表无数据。</w:t>
      </w: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both"/>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ascii="黑体" w:hAnsi="黑体" w:eastAsia="黑体"/>
          <w:bCs/>
          <w:sz w:val="36"/>
          <w:szCs w:val="36"/>
        </w:rPr>
      </w:pPr>
      <w:r>
        <w:rPr>
          <w:rFonts w:hint="eastAsia"/>
          <w:sz w:val="20"/>
          <w:szCs w:val="20"/>
        </w:rPr>
        <w:t>部门公开表6</w:t>
      </w:r>
    </w:p>
    <w:tbl>
      <w:tblPr>
        <w:tblStyle w:val="4"/>
        <w:tblW w:w="9158" w:type="dxa"/>
        <w:tblInd w:w="-252" w:type="dxa"/>
        <w:tblLayout w:type="fixed"/>
        <w:tblCellMar>
          <w:top w:w="0" w:type="dxa"/>
          <w:left w:w="108" w:type="dxa"/>
          <w:bottom w:w="0" w:type="dxa"/>
          <w:right w:w="108" w:type="dxa"/>
        </w:tblCellMar>
      </w:tblPr>
      <w:tblGrid>
        <w:gridCol w:w="3420"/>
        <w:gridCol w:w="624"/>
        <w:gridCol w:w="636"/>
        <w:gridCol w:w="3229"/>
        <w:gridCol w:w="1249"/>
      </w:tblGrid>
      <w:tr>
        <w:tblPrEx>
          <w:tblCellMar>
            <w:top w:w="0" w:type="dxa"/>
            <w:left w:w="108" w:type="dxa"/>
            <w:bottom w:w="0" w:type="dxa"/>
            <w:right w:w="108" w:type="dxa"/>
          </w:tblCellMar>
        </w:tblPrEx>
        <w:trPr>
          <w:trHeight w:val="525" w:hRule="atLeast"/>
        </w:trPr>
        <w:tc>
          <w:tcPr>
            <w:tcW w:w="9158" w:type="dxa"/>
            <w:gridSpan w:val="5"/>
            <w:tcBorders>
              <w:top w:val="nil"/>
              <w:left w:val="nil"/>
              <w:bottom w:val="nil"/>
              <w:right w:val="nil"/>
            </w:tcBorders>
            <w:noWrap w:val="0"/>
            <w:vAlign w:val="center"/>
          </w:tcPr>
          <w:p>
            <w:pPr>
              <w:widowControl/>
              <w:jc w:val="center"/>
              <w:rPr>
                <w:rFonts w:ascii="华文中宋" w:hAnsi="华文中宋" w:eastAsia="华文中宋" w:cs="宋体"/>
                <w:b/>
                <w:bCs/>
                <w:kern w:val="0"/>
                <w:sz w:val="36"/>
                <w:szCs w:val="36"/>
                <w:u w:val="single"/>
              </w:rPr>
            </w:pPr>
            <w:r>
              <w:rPr>
                <w:rFonts w:hint="eastAsia" w:ascii="华文中宋" w:hAnsi="华文中宋" w:eastAsia="华文中宋" w:cs="宋体"/>
                <w:b/>
                <w:bCs/>
                <w:color w:val="000000"/>
                <w:kern w:val="0"/>
                <w:sz w:val="36"/>
                <w:szCs w:val="36"/>
              </w:rPr>
              <w:t>宿州市</w:t>
            </w:r>
            <w:r>
              <w:rPr>
                <w:rFonts w:hint="eastAsia" w:ascii="华文中宋" w:hAnsi="华文中宋" w:eastAsia="华文中宋" w:cs="宋体"/>
                <w:b/>
                <w:bCs/>
                <w:color w:val="000000"/>
                <w:kern w:val="0"/>
                <w:sz w:val="36"/>
                <w:szCs w:val="36"/>
                <w:lang w:eastAsia="zh-CN"/>
              </w:rPr>
              <w:t>红十字会</w:t>
            </w:r>
            <w:r>
              <w:rPr>
                <w:rFonts w:hint="eastAsia" w:ascii="华文中宋" w:hAnsi="华文中宋" w:eastAsia="华文中宋" w:cs="宋体"/>
                <w:b/>
                <w:bCs/>
                <w:kern w:val="0"/>
                <w:sz w:val="36"/>
                <w:szCs w:val="36"/>
              </w:rPr>
              <w:t>2019年收支总表</w:t>
            </w:r>
          </w:p>
        </w:tc>
      </w:tr>
      <w:tr>
        <w:tblPrEx>
          <w:tblCellMar>
            <w:top w:w="0" w:type="dxa"/>
            <w:left w:w="108" w:type="dxa"/>
            <w:bottom w:w="0" w:type="dxa"/>
            <w:right w:w="108" w:type="dxa"/>
          </w:tblCellMar>
        </w:tblPrEx>
        <w:trPr>
          <w:trHeight w:val="379" w:hRule="atLeast"/>
        </w:trPr>
        <w:tc>
          <w:tcPr>
            <w:tcW w:w="4044" w:type="dxa"/>
            <w:gridSpan w:val="2"/>
            <w:tcBorders>
              <w:top w:val="nil"/>
              <w:left w:val="nil"/>
              <w:bottom w:val="nil"/>
              <w:right w:val="nil"/>
            </w:tcBorders>
            <w:noWrap w:val="0"/>
            <w:vAlign w:val="center"/>
          </w:tcPr>
          <w:p>
            <w:pPr>
              <w:widowControl/>
              <w:jc w:val="left"/>
              <w:rPr>
                <w:rFonts w:ascii="宋体" w:hAnsi="宋体" w:cs="宋体"/>
                <w:kern w:val="0"/>
                <w:sz w:val="20"/>
                <w:szCs w:val="20"/>
              </w:rPr>
            </w:pPr>
          </w:p>
        </w:tc>
        <w:tc>
          <w:tcPr>
            <w:tcW w:w="636" w:type="dxa"/>
            <w:tcBorders>
              <w:top w:val="nil"/>
              <w:left w:val="nil"/>
              <w:bottom w:val="nil"/>
              <w:right w:val="nil"/>
            </w:tcBorders>
            <w:noWrap w:val="0"/>
            <w:vAlign w:val="center"/>
          </w:tcPr>
          <w:p>
            <w:pPr>
              <w:widowControl/>
              <w:jc w:val="left"/>
              <w:rPr>
                <w:rFonts w:ascii="宋体" w:hAnsi="宋体" w:cs="宋体"/>
                <w:kern w:val="0"/>
                <w:sz w:val="20"/>
                <w:szCs w:val="20"/>
              </w:rPr>
            </w:pPr>
          </w:p>
        </w:tc>
        <w:tc>
          <w:tcPr>
            <w:tcW w:w="3229" w:type="dxa"/>
            <w:tcBorders>
              <w:top w:val="nil"/>
              <w:left w:val="nil"/>
              <w:bottom w:val="nil"/>
              <w:right w:val="nil"/>
            </w:tcBorders>
            <w:noWrap w:val="0"/>
            <w:vAlign w:val="center"/>
          </w:tcPr>
          <w:p>
            <w:pPr>
              <w:widowControl/>
              <w:jc w:val="left"/>
              <w:rPr>
                <w:rFonts w:ascii="宋体" w:hAnsi="宋体" w:cs="宋体"/>
                <w:kern w:val="0"/>
                <w:sz w:val="20"/>
                <w:szCs w:val="20"/>
              </w:rPr>
            </w:pPr>
          </w:p>
        </w:tc>
        <w:tc>
          <w:tcPr>
            <w:tcW w:w="1249" w:type="dxa"/>
            <w:tcBorders>
              <w:top w:val="nil"/>
              <w:left w:val="nil"/>
              <w:bottom w:val="nil"/>
              <w:right w:val="nil"/>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284" w:hRule="atLeast"/>
        </w:trPr>
        <w:tc>
          <w:tcPr>
            <w:tcW w:w="468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xml:space="preserve">收  入             </w:t>
            </w:r>
          </w:p>
        </w:tc>
        <w:tc>
          <w:tcPr>
            <w:tcW w:w="447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322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一、一般公共预算拨款收入</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120.30</w:t>
            </w: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一、一般公共服务支出</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二、政府性基金预算拨款收入</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二、外交支出</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三、国有资本经营预算拨款收入</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三、国防支出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四、财政专户管理非税收入</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四、公共安全支出</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五、其他收入</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五、教育支出</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六、科学技术支出</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七、文化旅游体育与传媒支出</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八、社会保障和就业支出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110.46</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九、卫生健康支出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3.90</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十、节能环保支出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十一、城乡社区支出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十二、农林水支出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十三、交通运输支出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十四、资源勘探信息等支出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十五、商业服务业等支出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十六、金融支出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十七、援助其他地区支出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十八、自然资源海洋气象等支出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十九、住房保障支出</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5.94</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二十、粮油物资储备支出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二十一、灾害防治及应急管理支出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二十二、其他支出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二十三、债务还本支出</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二十四、债务付息支出</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p>
        </w:tc>
        <w:tc>
          <w:tcPr>
            <w:tcW w:w="124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本年收入小计</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kern w:val="0"/>
                <w:sz w:val="22"/>
                <w:szCs w:val="22"/>
                <w:lang w:val="en-US" w:eastAsia="zh-CN"/>
              </w:rPr>
              <w:t>120.30</w:t>
            </w:r>
          </w:p>
        </w:tc>
        <w:tc>
          <w:tcPr>
            <w:tcW w:w="322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本年支出小计</w:t>
            </w:r>
          </w:p>
        </w:tc>
        <w:tc>
          <w:tcPr>
            <w:tcW w:w="1249"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120.30</w:t>
            </w:r>
          </w:p>
        </w:tc>
      </w:tr>
      <w:tr>
        <w:tblPrEx>
          <w:tblCellMar>
            <w:top w:w="0" w:type="dxa"/>
            <w:left w:w="108" w:type="dxa"/>
            <w:bottom w:w="0" w:type="dxa"/>
            <w:right w:w="108" w:type="dxa"/>
          </w:tblCellMar>
        </w:tblPrEx>
        <w:trPr>
          <w:trHeight w:val="90"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上年结转</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结转下年</w:t>
            </w:r>
          </w:p>
        </w:tc>
        <w:tc>
          <w:tcPr>
            <w:tcW w:w="1249"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一般公共预算</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一般公共预算</w:t>
            </w:r>
          </w:p>
        </w:tc>
        <w:tc>
          <w:tcPr>
            <w:tcW w:w="1249"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政府性基金预算</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政府性基金预算</w:t>
            </w:r>
          </w:p>
        </w:tc>
        <w:tc>
          <w:tcPr>
            <w:tcW w:w="1249"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ind w:firstLine="220" w:firstLineChars="100"/>
              <w:jc w:val="left"/>
              <w:rPr>
                <w:rFonts w:hint="eastAsia" w:ascii="宋体" w:hAnsi="宋体" w:cs="宋体"/>
                <w:kern w:val="0"/>
                <w:sz w:val="22"/>
                <w:szCs w:val="22"/>
              </w:rPr>
            </w:pPr>
            <w:r>
              <w:rPr>
                <w:rFonts w:hint="eastAsia" w:ascii="宋体" w:hAnsi="宋体" w:cs="宋体"/>
                <w:kern w:val="0"/>
                <w:sz w:val="22"/>
                <w:szCs w:val="22"/>
              </w:rPr>
              <w:t>国有资本经营预算</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ind w:firstLine="220" w:firstLineChars="100"/>
              <w:jc w:val="left"/>
              <w:rPr>
                <w:rFonts w:hint="eastAsia" w:ascii="宋体" w:hAnsi="宋体" w:cs="宋体"/>
                <w:kern w:val="0"/>
                <w:sz w:val="22"/>
                <w:szCs w:val="22"/>
              </w:rPr>
            </w:pPr>
            <w:r>
              <w:rPr>
                <w:rFonts w:hint="eastAsia" w:ascii="宋体" w:hAnsi="宋体" w:cs="宋体"/>
                <w:kern w:val="0"/>
                <w:sz w:val="22"/>
                <w:szCs w:val="22"/>
              </w:rPr>
              <w:t>国有资本经营预算</w:t>
            </w:r>
          </w:p>
        </w:tc>
        <w:tc>
          <w:tcPr>
            <w:tcW w:w="1249"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ind w:firstLine="220" w:firstLineChars="100"/>
              <w:jc w:val="left"/>
              <w:rPr>
                <w:rFonts w:hint="eastAsia" w:ascii="宋体" w:hAnsi="宋体" w:cs="宋体"/>
                <w:kern w:val="0"/>
                <w:sz w:val="22"/>
                <w:szCs w:val="22"/>
              </w:rPr>
            </w:pPr>
            <w:r>
              <w:rPr>
                <w:rFonts w:hint="eastAsia" w:ascii="宋体" w:hAnsi="宋体" w:cs="宋体"/>
                <w:kern w:val="0"/>
                <w:sz w:val="22"/>
                <w:szCs w:val="22"/>
              </w:rPr>
              <w:t>财政专户</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ind w:firstLine="220" w:firstLineChars="100"/>
              <w:jc w:val="left"/>
              <w:rPr>
                <w:rFonts w:hint="eastAsia" w:ascii="宋体" w:hAnsi="宋体" w:cs="宋体"/>
                <w:kern w:val="0"/>
                <w:sz w:val="22"/>
                <w:szCs w:val="22"/>
              </w:rPr>
            </w:pPr>
            <w:r>
              <w:rPr>
                <w:rFonts w:hint="eastAsia" w:ascii="宋体" w:hAnsi="宋体" w:cs="宋体"/>
                <w:kern w:val="0"/>
                <w:sz w:val="22"/>
                <w:szCs w:val="22"/>
              </w:rPr>
              <w:t>财政专户</w:t>
            </w:r>
          </w:p>
        </w:tc>
        <w:tc>
          <w:tcPr>
            <w:tcW w:w="1249"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ind w:firstLine="220" w:firstLineChars="100"/>
              <w:jc w:val="left"/>
              <w:rPr>
                <w:rFonts w:hint="eastAsia" w:ascii="宋体" w:hAnsi="宋体" w:cs="宋体"/>
                <w:kern w:val="0"/>
                <w:sz w:val="22"/>
                <w:szCs w:val="22"/>
              </w:rPr>
            </w:pPr>
            <w:r>
              <w:rPr>
                <w:rFonts w:hint="eastAsia" w:ascii="宋体" w:hAnsi="宋体" w:cs="宋体"/>
                <w:kern w:val="0"/>
                <w:sz w:val="22"/>
                <w:szCs w:val="22"/>
              </w:rPr>
              <w:t>其他</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ind w:firstLine="220" w:firstLineChars="100"/>
              <w:jc w:val="left"/>
              <w:rPr>
                <w:rFonts w:hint="eastAsia" w:ascii="宋体" w:hAnsi="宋体" w:cs="宋体"/>
                <w:kern w:val="0"/>
                <w:sz w:val="22"/>
                <w:szCs w:val="22"/>
              </w:rPr>
            </w:pPr>
            <w:r>
              <w:rPr>
                <w:rFonts w:hint="eastAsia" w:ascii="宋体" w:hAnsi="宋体" w:cs="宋体"/>
                <w:kern w:val="0"/>
                <w:sz w:val="22"/>
                <w:szCs w:val="22"/>
              </w:rPr>
              <w:t>其他</w:t>
            </w:r>
          </w:p>
        </w:tc>
        <w:tc>
          <w:tcPr>
            <w:tcW w:w="124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49"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收入总计</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120.30</w:t>
            </w:r>
          </w:p>
        </w:tc>
        <w:tc>
          <w:tcPr>
            <w:tcW w:w="322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支出总计</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120.30</w:t>
            </w:r>
          </w:p>
        </w:tc>
      </w:tr>
    </w:tbl>
    <w:p>
      <w:pPr>
        <w:widowControl/>
        <w:rPr>
          <w:rFonts w:hint="eastAsia" w:ascii="华文中宋" w:hAnsi="华文中宋" w:eastAsia="华文中宋" w:cs="宋体"/>
          <w:b/>
          <w:bCs/>
          <w:kern w:val="0"/>
          <w:sz w:val="36"/>
          <w:szCs w:val="36"/>
          <w:u w:val="single"/>
        </w:rPr>
        <w:sectPr>
          <w:footerReference r:id="rId3" w:type="default"/>
          <w:pgSz w:w="11906" w:h="16838"/>
          <w:pgMar w:top="1440" w:right="1416" w:bottom="1440" w:left="1417" w:header="851" w:footer="992" w:gutter="0"/>
          <w:cols w:space="720" w:num="1"/>
          <w:docGrid w:type="lines" w:linePitch="312" w:charSpace="0"/>
        </w:sectPr>
      </w:pPr>
    </w:p>
    <w:tbl>
      <w:tblPr>
        <w:tblStyle w:val="4"/>
        <w:tblpPr w:leftFromText="180" w:rightFromText="180" w:horzAnchor="margin" w:tblpXSpec="center" w:tblpY="465"/>
        <w:tblW w:w="13607" w:type="dxa"/>
        <w:tblInd w:w="0" w:type="dxa"/>
        <w:tblLayout w:type="fixed"/>
        <w:tblCellMar>
          <w:top w:w="0" w:type="dxa"/>
          <w:left w:w="108" w:type="dxa"/>
          <w:bottom w:w="0" w:type="dxa"/>
          <w:right w:w="108" w:type="dxa"/>
        </w:tblCellMar>
      </w:tblPr>
      <w:tblGrid>
        <w:gridCol w:w="1365"/>
        <w:gridCol w:w="1984"/>
        <w:gridCol w:w="1619"/>
        <w:gridCol w:w="1440"/>
        <w:gridCol w:w="1260"/>
        <w:gridCol w:w="1440"/>
        <w:gridCol w:w="1619"/>
        <w:gridCol w:w="1440"/>
        <w:gridCol w:w="1440"/>
      </w:tblGrid>
      <w:tr>
        <w:tblPrEx>
          <w:tblCellMar>
            <w:top w:w="0" w:type="dxa"/>
            <w:left w:w="108" w:type="dxa"/>
            <w:bottom w:w="0" w:type="dxa"/>
            <w:right w:w="108" w:type="dxa"/>
          </w:tblCellMar>
        </w:tblPrEx>
        <w:trPr>
          <w:trHeight w:val="510" w:hRule="atLeast"/>
        </w:trPr>
        <w:tc>
          <w:tcPr>
            <w:tcW w:w="13607" w:type="dxa"/>
            <w:gridSpan w:val="9"/>
            <w:tcBorders>
              <w:top w:val="nil"/>
              <w:left w:val="nil"/>
              <w:bottom w:val="nil"/>
              <w:right w:val="nil"/>
            </w:tcBorders>
            <w:noWrap w:val="0"/>
            <w:vAlign w:val="center"/>
          </w:tcPr>
          <w:p>
            <w:pPr>
              <w:pStyle w:val="3"/>
              <w:adjustRightInd w:val="0"/>
              <w:snapToGrid w:val="0"/>
              <w:spacing w:before="0" w:beforeAutospacing="0" w:after="0" w:afterAutospacing="0" w:line="360" w:lineRule="auto"/>
              <w:ind w:right="1440"/>
              <w:rPr>
                <w:rFonts w:hint="eastAsia" w:ascii="黑体" w:hAnsi="黑体" w:eastAsia="黑体"/>
                <w:bCs/>
                <w:sz w:val="36"/>
                <w:szCs w:val="36"/>
              </w:rPr>
            </w:pPr>
            <w:r>
              <w:rPr>
                <w:rFonts w:hint="eastAsia" w:ascii="华文中宋" w:hAnsi="华文中宋" w:eastAsia="华文中宋"/>
                <w:b/>
                <w:bCs/>
                <w:color w:val="000000"/>
                <w:sz w:val="36"/>
                <w:szCs w:val="36"/>
              </w:rPr>
              <w:t xml:space="preserve">                  宿州市</w:t>
            </w:r>
            <w:r>
              <w:rPr>
                <w:rFonts w:hint="eastAsia" w:ascii="华文中宋" w:hAnsi="华文中宋" w:eastAsia="华文中宋"/>
                <w:b/>
                <w:bCs/>
                <w:color w:val="000000"/>
                <w:sz w:val="36"/>
                <w:szCs w:val="36"/>
                <w:lang w:eastAsia="zh-CN"/>
              </w:rPr>
              <w:t>红十字会</w:t>
            </w:r>
            <w:r>
              <w:rPr>
                <w:rFonts w:hint="eastAsia" w:ascii="华文中宋" w:hAnsi="华文中宋" w:eastAsia="华文中宋"/>
                <w:b/>
                <w:bCs/>
                <w:sz w:val="36"/>
                <w:szCs w:val="36"/>
              </w:rPr>
              <w:t>2019年收入预算总表</w:t>
            </w:r>
          </w:p>
          <w:p>
            <w:pPr>
              <w:ind w:right="420"/>
              <w:jc w:val="right"/>
              <w:rPr>
                <w:rFonts w:hint="eastAsia"/>
              </w:rPr>
            </w:pPr>
          </w:p>
        </w:tc>
      </w:tr>
      <w:tr>
        <w:tblPrEx>
          <w:tblCellMar>
            <w:top w:w="0" w:type="dxa"/>
            <w:left w:w="108" w:type="dxa"/>
            <w:bottom w:w="0" w:type="dxa"/>
            <w:right w:w="108" w:type="dxa"/>
          </w:tblCellMar>
        </w:tblPrEx>
        <w:trPr>
          <w:trHeight w:val="615" w:hRule="atLeast"/>
        </w:trPr>
        <w:tc>
          <w:tcPr>
            <w:tcW w:w="334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rPr>
              <w:t>功能科目</w:t>
            </w:r>
          </w:p>
        </w:tc>
        <w:tc>
          <w:tcPr>
            <w:tcW w:w="1619"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440"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上年结转</w:t>
            </w:r>
          </w:p>
        </w:tc>
        <w:tc>
          <w:tcPr>
            <w:tcW w:w="1260"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一般公共预算拨款收入</w:t>
            </w:r>
          </w:p>
        </w:tc>
        <w:tc>
          <w:tcPr>
            <w:tcW w:w="1440"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政府性基金预算拨款收入</w:t>
            </w:r>
          </w:p>
        </w:tc>
        <w:tc>
          <w:tcPr>
            <w:tcW w:w="1619"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rPr>
              <w:t>国有资本经营预算拨款收入</w:t>
            </w:r>
          </w:p>
        </w:tc>
        <w:tc>
          <w:tcPr>
            <w:tcW w:w="1440"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财政专户管理非税收入</w:t>
            </w:r>
          </w:p>
        </w:tc>
        <w:tc>
          <w:tcPr>
            <w:tcW w:w="1440" w:type="dxa"/>
            <w:vMerge w:val="restart"/>
            <w:tcBorders>
              <w:top w:val="single" w:color="auto" w:sz="4" w:space="0"/>
              <w:left w:val="nil"/>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rPr>
              <w:t>其他收入</w:t>
            </w:r>
          </w:p>
        </w:tc>
      </w:tr>
      <w:tr>
        <w:tblPrEx>
          <w:tblCellMar>
            <w:top w:w="0" w:type="dxa"/>
            <w:left w:w="108" w:type="dxa"/>
            <w:bottom w:w="0" w:type="dxa"/>
            <w:right w:w="108" w:type="dxa"/>
          </w:tblCellMar>
        </w:tblPrEx>
        <w:trPr>
          <w:trHeight w:val="615" w:hRule="atLeast"/>
        </w:trPr>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科目编码</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科目名称</w:t>
            </w:r>
          </w:p>
        </w:tc>
        <w:tc>
          <w:tcPr>
            <w:tcW w:w="1619"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p>
        </w:tc>
        <w:tc>
          <w:tcPr>
            <w:tcW w:w="1440"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1260"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1440"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1619"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1440"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1440" w:type="dxa"/>
            <w:vMerge w:val="continue"/>
            <w:tcBorders>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rPr>
              <w:t>20</w:t>
            </w:r>
            <w:r>
              <w:rPr>
                <w:rFonts w:hint="eastAsia" w:ascii="宋体" w:hAnsi="宋体" w:cs="宋体"/>
                <w:kern w:val="0"/>
                <w:sz w:val="22"/>
                <w:szCs w:val="22"/>
                <w:lang w:val="en-US" w:eastAsia="zh-CN"/>
              </w:rPr>
              <w:t>8</w:t>
            </w:r>
          </w:p>
        </w:tc>
        <w:tc>
          <w:tcPr>
            <w:tcW w:w="198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社会保障和就业支出</w:t>
            </w:r>
          </w:p>
        </w:tc>
        <w:tc>
          <w:tcPr>
            <w:tcW w:w="1619"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110.46</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110.46</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619"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 xml:space="preserve"> 20805</w:t>
            </w:r>
          </w:p>
        </w:tc>
        <w:tc>
          <w:tcPr>
            <w:tcW w:w="1984"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行政事业单位离退休</w:t>
            </w:r>
          </w:p>
        </w:tc>
        <w:tc>
          <w:tcPr>
            <w:tcW w:w="16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7.47</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7.47</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619"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76" w:hRule="atLeast"/>
        </w:trPr>
        <w:tc>
          <w:tcPr>
            <w:tcW w:w="136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lang w:val="en-US" w:eastAsia="zh-CN"/>
              </w:rPr>
              <w:t xml:space="preserve">  2080505</w:t>
            </w:r>
          </w:p>
        </w:tc>
        <w:tc>
          <w:tcPr>
            <w:tcW w:w="1984" w:type="dxa"/>
            <w:tcBorders>
              <w:top w:val="nil"/>
              <w:left w:val="single" w:color="auto" w:sz="4" w:space="0"/>
              <w:bottom w:val="single" w:color="auto" w:sz="4" w:space="0"/>
              <w:right w:val="single" w:color="auto" w:sz="4" w:space="0"/>
            </w:tcBorders>
            <w:noWrap w:val="0"/>
            <w:vAlign w:val="center"/>
          </w:tcPr>
          <w:p>
            <w:pPr>
              <w:widowControl/>
              <w:ind w:firstLine="360" w:firstLineChars="200"/>
              <w:jc w:val="left"/>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16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7.47</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7.47</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619"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lang w:val="en-US" w:eastAsia="zh-CN"/>
              </w:rPr>
              <w:t xml:space="preserve"> 20816</w:t>
            </w:r>
          </w:p>
        </w:tc>
        <w:tc>
          <w:tcPr>
            <w:tcW w:w="1984"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红十字事业</w:t>
            </w:r>
          </w:p>
        </w:tc>
        <w:tc>
          <w:tcPr>
            <w:tcW w:w="16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102.99</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102.99</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619"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rPr>
            </w:pPr>
            <w:r>
              <w:rPr>
                <w:rFonts w:hint="eastAsia" w:ascii="宋体" w:hAnsi="宋体" w:cs="宋体"/>
                <w:kern w:val="0"/>
                <w:sz w:val="22"/>
                <w:szCs w:val="22"/>
                <w:lang w:val="en-US" w:eastAsia="zh-CN"/>
              </w:rPr>
              <w:t xml:space="preserve">  2081601</w:t>
            </w:r>
          </w:p>
        </w:tc>
        <w:tc>
          <w:tcPr>
            <w:tcW w:w="1984" w:type="dxa"/>
            <w:tcBorders>
              <w:top w:val="nil"/>
              <w:left w:val="single" w:color="auto" w:sz="4" w:space="0"/>
              <w:bottom w:val="single" w:color="auto" w:sz="4" w:space="0"/>
              <w:right w:val="single" w:color="auto" w:sz="4" w:space="0"/>
            </w:tcBorders>
            <w:noWrap w:val="0"/>
            <w:vAlign w:val="bottom"/>
          </w:tcPr>
          <w:p>
            <w:pPr>
              <w:widowControl/>
              <w:ind w:firstLine="360" w:firstLineChars="200"/>
              <w:jc w:val="left"/>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行政运行</w:t>
            </w:r>
          </w:p>
        </w:tc>
        <w:tc>
          <w:tcPr>
            <w:tcW w:w="16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102.99</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102.99</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619"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rPr>
            </w:pPr>
            <w:r>
              <w:rPr>
                <w:rFonts w:hint="eastAsia" w:ascii="宋体" w:hAnsi="宋体" w:cs="宋体"/>
                <w:kern w:val="0"/>
                <w:sz w:val="22"/>
                <w:szCs w:val="22"/>
                <w:lang w:val="en-US" w:eastAsia="zh-CN"/>
              </w:rPr>
              <w:t>210</w:t>
            </w:r>
          </w:p>
        </w:tc>
        <w:tc>
          <w:tcPr>
            <w:tcW w:w="1984"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卫生</w:t>
            </w:r>
            <w:r>
              <w:rPr>
                <w:rFonts w:hint="eastAsia" w:ascii="宋体" w:hAnsi="宋体" w:cs="宋体"/>
                <w:i w:val="0"/>
                <w:color w:val="000000"/>
                <w:kern w:val="0"/>
                <w:sz w:val="18"/>
                <w:szCs w:val="18"/>
                <w:u w:val="none"/>
                <w:lang w:val="en-US" w:eastAsia="zh-CN" w:bidi="ar"/>
              </w:rPr>
              <w:t>健康</w:t>
            </w:r>
            <w:r>
              <w:rPr>
                <w:rFonts w:hint="eastAsia" w:ascii="宋体" w:hAnsi="宋体" w:eastAsia="宋体" w:cs="宋体"/>
                <w:i w:val="0"/>
                <w:color w:val="000000"/>
                <w:kern w:val="0"/>
                <w:sz w:val="18"/>
                <w:szCs w:val="18"/>
                <w:u w:val="none"/>
                <w:lang w:val="en-US" w:eastAsia="zh-CN" w:bidi="ar"/>
              </w:rPr>
              <w:t>支出</w:t>
            </w:r>
          </w:p>
        </w:tc>
        <w:tc>
          <w:tcPr>
            <w:tcW w:w="16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3.90</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3.90</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619"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lang w:val="en-US" w:eastAsia="zh-CN"/>
              </w:rPr>
              <w:t xml:space="preserve"> 21011</w:t>
            </w:r>
          </w:p>
        </w:tc>
        <w:tc>
          <w:tcPr>
            <w:tcW w:w="198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18"/>
                <w:szCs w:val="18"/>
              </w:rPr>
              <w:t>　</w:t>
            </w:r>
            <w:r>
              <w:rPr>
                <w:rFonts w:hint="eastAsia" w:ascii="宋体" w:hAnsi="宋体" w:eastAsia="宋体" w:cs="宋体"/>
                <w:i w:val="0"/>
                <w:color w:val="000000"/>
                <w:kern w:val="0"/>
                <w:sz w:val="18"/>
                <w:szCs w:val="18"/>
                <w:u w:val="none"/>
                <w:lang w:val="en-US" w:eastAsia="zh-CN" w:bidi="ar"/>
              </w:rPr>
              <w:t>行政事业单位医疗</w:t>
            </w:r>
          </w:p>
        </w:tc>
        <w:tc>
          <w:tcPr>
            <w:tcW w:w="161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3.90</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3.90</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619"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rPr>
            </w:pPr>
            <w:r>
              <w:rPr>
                <w:rFonts w:hint="eastAsia" w:ascii="宋体" w:hAnsi="宋体" w:cs="宋体"/>
                <w:kern w:val="0"/>
                <w:sz w:val="22"/>
                <w:szCs w:val="22"/>
                <w:lang w:val="en-US" w:eastAsia="zh-CN"/>
              </w:rPr>
              <w:t xml:space="preserve">  2101101</w:t>
            </w:r>
          </w:p>
        </w:tc>
        <w:tc>
          <w:tcPr>
            <w:tcW w:w="1984" w:type="dxa"/>
            <w:tcBorders>
              <w:top w:val="nil"/>
              <w:left w:val="single" w:color="auto" w:sz="4" w:space="0"/>
              <w:bottom w:val="single" w:color="auto" w:sz="4" w:space="0"/>
              <w:right w:val="single" w:color="auto" w:sz="4" w:space="0"/>
            </w:tcBorders>
            <w:noWrap w:val="0"/>
            <w:vAlign w:val="bottom"/>
          </w:tcPr>
          <w:p>
            <w:pPr>
              <w:widowControl/>
              <w:ind w:firstLine="360" w:firstLineChars="200"/>
              <w:jc w:val="left"/>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行政单位医疗</w:t>
            </w:r>
          </w:p>
        </w:tc>
        <w:tc>
          <w:tcPr>
            <w:tcW w:w="16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2.92</w:t>
            </w:r>
          </w:p>
        </w:tc>
        <w:tc>
          <w:tcPr>
            <w:tcW w:w="1440" w:type="dxa"/>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126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2.92</w:t>
            </w:r>
          </w:p>
        </w:tc>
        <w:tc>
          <w:tcPr>
            <w:tcW w:w="1440" w:type="dxa"/>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1619" w:type="dxa"/>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22"/>
                <w:szCs w:val="22"/>
                <w:lang w:val="en-US" w:eastAsia="zh-CN"/>
              </w:rPr>
              <w:t xml:space="preserve">  2101103</w:t>
            </w:r>
          </w:p>
        </w:tc>
        <w:tc>
          <w:tcPr>
            <w:tcW w:w="1984"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w:t>
            </w:r>
            <w:r>
              <w:rPr>
                <w:rFonts w:hint="eastAsia" w:ascii="宋体" w:hAnsi="宋体" w:eastAsia="宋体" w:cs="宋体"/>
                <w:i w:val="0"/>
                <w:color w:val="000000"/>
                <w:kern w:val="0"/>
                <w:sz w:val="18"/>
                <w:szCs w:val="18"/>
                <w:u w:val="none"/>
                <w:lang w:val="en-US" w:eastAsia="zh-CN" w:bidi="ar"/>
              </w:rPr>
              <w:t>公务员医疗补助</w:t>
            </w:r>
          </w:p>
        </w:tc>
        <w:tc>
          <w:tcPr>
            <w:tcW w:w="16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0.98</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0.98</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619"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2" w:hRule="atLeast"/>
        </w:trPr>
        <w:tc>
          <w:tcPr>
            <w:tcW w:w="1365"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22"/>
                <w:szCs w:val="22"/>
                <w:lang w:val="en-US" w:eastAsia="zh-CN"/>
              </w:rPr>
              <w:t>221</w:t>
            </w:r>
          </w:p>
        </w:tc>
        <w:tc>
          <w:tcPr>
            <w:tcW w:w="1984"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eastAsia="宋体" w:cs="宋体"/>
                <w:i w:val="0"/>
                <w:color w:val="000000"/>
                <w:kern w:val="0"/>
                <w:sz w:val="18"/>
                <w:szCs w:val="18"/>
                <w:u w:val="none"/>
                <w:lang w:val="en-US" w:eastAsia="zh-CN" w:bidi="ar"/>
              </w:rPr>
              <w:t>住房保障支出</w:t>
            </w:r>
          </w:p>
        </w:tc>
        <w:tc>
          <w:tcPr>
            <w:tcW w:w="1619"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5.94</w:t>
            </w: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22"/>
                <w:szCs w:val="22"/>
                <w:lang w:val="en-US" w:eastAsia="zh-CN"/>
              </w:rPr>
              <w:t>　</w:t>
            </w:r>
          </w:p>
        </w:tc>
        <w:tc>
          <w:tcPr>
            <w:tcW w:w="1260"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5.94</w:t>
            </w: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22"/>
                <w:szCs w:val="22"/>
                <w:lang w:val="en-US" w:eastAsia="zh-CN"/>
              </w:rPr>
              <w:t>　</w:t>
            </w:r>
          </w:p>
        </w:tc>
        <w:tc>
          <w:tcPr>
            <w:tcW w:w="161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22"/>
                <w:szCs w:val="22"/>
                <w:lang w:val="en-US" w:eastAsia="zh-CN"/>
              </w:rPr>
              <w:t>　</w:t>
            </w: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22"/>
                <w:szCs w:val="22"/>
                <w:lang w:val="en-US" w:eastAsia="zh-CN"/>
              </w:rPr>
              <w:t>　</w:t>
            </w: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22"/>
                <w:szCs w:val="22"/>
                <w:lang w:val="en-US" w:eastAsia="zh-CN"/>
              </w:rPr>
              <w:t>　</w:t>
            </w:r>
          </w:p>
        </w:tc>
      </w:tr>
      <w:tr>
        <w:tblPrEx>
          <w:tblCellMar>
            <w:top w:w="0" w:type="dxa"/>
            <w:left w:w="108" w:type="dxa"/>
            <w:bottom w:w="0" w:type="dxa"/>
            <w:right w:w="108" w:type="dxa"/>
          </w:tblCellMar>
        </w:tblPrEx>
        <w:trPr>
          <w:trHeight w:val="402" w:hRule="atLeast"/>
        </w:trPr>
        <w:tc>
          <w:tcPr>
            <w:tcW w:w="1365"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22"/>
                <w:szCs w:val="22"/>
                <w:lang w:val="en-US" w:eastAsia="zh-CN"/>
              </w:rPr>
              <w:t xml:space="preserve"> 22102</w:t>
            </w:r>
          </w:p>
        </w:tc>
        <w:tc>
          <w:tcPr>
            <w:tcW w:w="1984"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18"/>
                <w:szCs w:val="18"/>
              </w:rPr>
              <w:t>　</w:t>
            </w:r>
            <w:r>
              <w:rPr>
                <w:rFonts w:hint="eastAsia" w:ascii="宋体" w:hAnsi="宋体" w:eastAsia="宋体" w:cs="宋体"/>
                <w:i w:val="0"/>
                <w:color w:val="000000"/>
                <w:kern w:val="0"/>
                <w:sz w:val="18"/>
                <w:szCs w:val="18"/>
                <w:u w:val="none"/>
                <w:lang w:val="en-US" w:eastAsia="zh-CN" w:bidi="ar"/>
              </w:rPr>
              <w:t>住房改革支出</w:t>
            </w:r>
          </w:p>
        </w:tc>
        <w:tc>
          <w:tcPr>
            <w:tcW w:w="1619"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5.94</w:t>
            </w: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5.94</w:t>
            </w: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c>
          <w:tcPr>
            <w:tcW w:w="161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r>
      <w:tr>
        <w:tblPrEx>
          <w:tblCellMar>
            <w:top w:w="0" w:type="dxa"/>
            <w:left w:w="108" w:type="dxa"/>
            <w:bottom w:w="0" w:type="dxa"/>
            <w:right w:w="108" w:type="dxa"/>
          </w:tblCellMar>
        </w:tblPrEx>
        <w:trPr>
          <w:trHeight w:val="402" w:hRule="atLeast"/>
        </w:trPr>
        <w:tc>
          <w:tcPr>
            <w:tcW w:w="1365"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22"/>
                <w:szCs w:val="22"/>
                <w:lang w:val="en-US" w:eastAsia="zh-CN"/>
              </w:rPr>
              <w:t xml:space="preserve">  2210201</w:t>
            </w:r>
          </w:p>
        </w:tc>
        <w:tc>
          <w:tcPr>
            <w:tcW w:w="1984"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18"/>
                <w:szCs w:val="18"/>
                <w:lang w:val="en-US" w:eastAsia="zh-CN"/>
              </w:rPr>
              <w:t xml:space="preserve">    </w:t>
            </w:r>
            <w:r>
              <w:rPr>
                <w:rFonts w:hint="eastAsia" w:ascii="宋体" w:hAnsi="宋体" w:eastAsia="宋体" w:cs="宋体"/>
                <w:i w:val="0"/>
                <w:color w:val="000000"/>
                <w:kern w:val="0"/>
                <w:sz w:val="18"/>
                <w:szCs w:val="18"/>
                <w:u w:val="none"/>
                <w:lang w:val="en-US" w:eastAsia="zh-CN" w:bidi="ar"/>
              </w:rPr>
              <w:t>住房</w:t>
            </w:r>
            <w:r>
              <w:rPr>
                <w:rFonts w:hint="eastAsia" w:ascii="宋体" w:hAnsi="宋体" w:cs="宋体"/>
                <w:i w:val="0"/>
                <w:color w:val="000000"/>
                <w:kern w:val="0"/>
                <w:sz w:val="18"/>
                <w:szCs w:val="18"/>
                <w:u w:val="none"/>
                <w:lang w:val="en-US" w:eastAsia="zh-CN" w:bidi="ar"/>
              </w:rPr>
              <w:t>公积金</w:t>
            </w:r>
          </w:p>
        </w:tc>
        <w:tc>
          <w:tcPr>
            <w:tcW w:w="1619"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4.48</w:t>
            </w: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4.48</w:t>
            </w: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c>
          <w:tcPr>
            <w:tcW w:w="161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r>
      <w:tr>
        <w:tblPrEx>
          <w:tblCellMar>
            <w:top w:w="0" w:type="dxa"/>
            <w:left w:w="108" w:type="dxa"/>
            <w:bottom w:w="0" w:type="dxa"/>
            <w:right w:w="108" w:type="dxa"/>
          </w:tblCellMar>
        </w:tblPrEx>
        <w:trPr>
          <w:trHeight w:val="402" w:hRule="atLeast"/>
        </w:trPr>
        <w:tc>
          <w:tcPr>
            <w:tcW w:w="1365"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22"/>
                <w:szCs w:val="22"/>
                <w:lang w:val="en-US" w:eastAsia="zh-CN"/>
              </w:rPr>
              <w:t xml:space="preserve">  2210202</w:t>
            </w:r>
          </w:p>
        </w:tc>
        <w:tc>
          <w:tcPr>
            <w:tcW w:w="1984"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18"/>
                <w:szCs w:val="18"/>
                <w:lang w:val="en-US" w:eastAsia="zh-CN"/>
              </w:rPr>
              <w:t xml:space="preserve">    提租补贴</w:t>
            </w:r>
          </w:p>
        </w:tc>
        <w:tc>
          <w:tcPr>
            <w:tcW w:w="1619"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1.46</w:t>
            </w: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1.46</w:t>
            </w: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c>
          <w:tcPr>
            <w:tcW w:w="161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r>
      <w:tr>
        <w:tblPrEx>
          <w:tblCellMar>
            <w:top w:w="0" w:type="dxa"/>
            <w:left w:w="108" w:type="dxa"/>
            <w:bottom w:w="0" w:type="dxa"/>
            <w:right w:w="108" w:type="dxa"/>
          </w:tblCellMar>
        </w:tblPrEx>
        <w:trPr>
          <w:trHeight w:val="402" w:hRule="atLeast"/>
        </w:trPr>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合计</w:t>
            </w:r>
          </w:p>
        </w:tc>
        <w:tc>
          <w:tcPr>
            <w:tcW w:w="1984"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1619"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120.30</w:t>
            </w: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120.30</w:t>
            </w: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161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4"/>
              </w:rPr>
            </w:pPr>
          </w:p>
        </w:tc>
      </w:tr>
    </w:tbl>
    <w:p>
      <w:pPr>
        <w:widowControl/>
        <w:rPr>
          <w:rFonts w:hint="eastAsia" w:ascii="宋体" w:hAnsi="宋体" w:cs="宋体"/>
          <w:kern w:val="0"/>
          <w:sz w:val="24"/>
        </w:rPr>
        <w:sectPr>
          <w:pgSz w:w="16838" w:h="11906" w:orient="landscape"/>
          <w:pgMar w:top="1797" w:right="1440" w:bottom="1418" w:left="1440" w:header="851" w:footer="992" w:gutter="0"/>
          <w:cols w:space="720" w:num="1"/>
          <w:docGrid w:type="linesAndChars" w:linePitch="312" w:charSpace="0"/>
        </w:sectPr>
      </w:pPr>
      <w:r>
        <w:rPr>
          <w:rFonts w:hint="eastAsia"/>
        </w:rPr>
        <w:t xml:space="preserve">                                                                                                                        部门公开表7</w:t>
      </w:r>
    </w:p>
    <w:tbl>
      <w:tblPr>
        <w:tblStyle w:val="4"/>
        <w:tblW w:w="8906" w:type="dxa"/>
        <w:tblInd w:w="0" w:type="dxa"/>
        <w:tblLayout w:type="fixed"/>
        <w:tblCellMar>
          <w:top w:w="0" w:type="dxa"/>
          <w:left w:w="108" w:type="dxa"/>
          <w:bottom w:w="0" w:type="dxa"/>
          <w:right w:w="108" w:type="dxa"/>
        </w:tblCellMar>
      </w:tblPr>
      <w:tblGrid>
        <w:gridCol w:w="2088"/>
        <w:gridCol w:w="23"/>
        <w:gridCol w:w="3217"/>
        <w:gridCol w:w="1080"/>
        <w:gridCol w:w="1260"/>
        <w:gridCol w:w="1238"/>
      </w:tblGrid>
      <w:tr>
        <w:tblPrEx>
          <w:tblCellMar>
            <w:top w:w="0" w:type="dxa"/>
            <w:left w:w="108" w:type="dxa"/>
            <w:bottom w:w="0" w:type="dxa"/>
            <w:right w:w="108" w:type="dxa"/>
          </w:tblCellMar>
        </w:tblPrEx>
        <w:trPr>
          <w:trHeight w:val="420" w:hRule="atLeast"/>
        </w:trPr>
        <w:tc>
          <w:tcPr>
            <w:tcW w:w="8906" w:type="dxa"/>
            <w:gridSpan w:val="6"/>
            <w:tcBorders>
              <w:top w:val="nil"/>
              <w:left w:val="nil"/>
              <w:bottom w:val="nil"/>
              <w:right w:val="nil"/>
            </w:tcBorders>
            <w:noWrap w:val="0"/>
            <w:vAlign w:val="center"/>
          </w:tcPr>
          <w:p>
            <w:pPr>
              <w:pStyle w:val="3"/>
              <w:adjustRightInd w:val="0"/>
              <w:snapToGrid w:val="0"/>
              <w:spacing w:before="0" w:beforeAutospacing="0" w:after="0" w:afterAutospacing="0" w:line="360" w:lineRule="auto"/>
              <w:jc w:val="right"/>
              <w:rPr>
                <w:rFonts w:hint="eastAsia" w:ascii="黑体" w:hAnsi="黑体" w:eastAsia="黑体"/>
                <w:bCs/>
                <w:sz w:val="36"/>
                <w:szCs w:val="36"/>
              </w:rPr>
            </w:pPr>
            <w:r>
              <w:rPr>
                <w:rFonts w:hint="eastAsia"/>
                <w:sz w:val="20"/>
                <w:szCs w:val="20"/>
              </w:rPr>
              <w:t>部门公开表8</w:t>
            </w:r>
          </w:p>
          <w:p>
            <w:pPr>
              <w:widowControl/>
              <w:jc w:val="center"/>
              <w:rPr>
                <w:rFonts w:hint="eastAsia" w:ascii="华文中宋" w:hAnsi="华文中宋" w:eastAsia="华文中宋" w:cs="宋体"/>
                <w:b/>
                <w:bCs/>
                <w:kern w:val="0"/>
                <w:sz w:val="18"/>
                <w:szCs w:val="18"/>
                <w:u w:val="single"/>
              </w:rPr>
            </w:pPr>
          </w:p>
          <w:p>
            <w:pPr>
              <w:widowControl/>
              <w:jc w:val="center"/>
              <w:rPr>
                <w:rFonts w:ascii="华文中宋" w:hAnsi="华文中宋" w:eastAsia="华文中宋" w:cs="宋体"/>
                <w:b/>
                <w:bCs/>
                <w:kern w:val="0"/>
                <w:sz w:val="36"/>
                <w:szCs w:val="36"/>
                <w:u w:val="single"/>
              </w:rPr>
            </w:pPr>
            <w:r>
              <w:rPr>
                <w:rFonts w:hint="eastAsia" w:ascii="华文中宋" w:hAnsi="华文中宋" w:eastAsia="华文中宋" w:cs="宋体"/>
                <w:b/>
                <w:bCs/>
                <w:color w:val="000000"/>
                <w:kern w:val="0"/>
                <w:sz w:val="36"/>
                <w:szCs w:val="36"/>
              </w:rPr>
              <w:t>宿州市</w:t>
            </w:r>
            <w:r>
              <w:rPr>
                <w:rFonts w:hint="eastAsia" w:ascii="华文中宋" w:hAnsi="华文中宋" w:eastAsia="华文中宋" w:cs="宋体"/>
                <w:b/>
                <w:bCs/>
                <w:color w:val="000000"/>
                <w:kern w:val="0"/>
                <w:sz w:val="36"/>
                <w:szCs w:val="36"/>
                <w:lang w:eastAsia="zh-CN"/>
              </w:rPr>
              <w:t>红十字会</w:t>
            </w:r>
            <w:r>
              <w:rPr>
                <w:rFonts w:hint="eastAsia" w:ascii="华文中宋" w:hAnsi="华文中宋" w:eastAsia="华文中宋" w:cs="宋体"/>
                <w:b/>
                <w:bCs/>
                <w:kern w:val="0"/>
                <w:sz w:val="36"/>
                <w:szCs w:val="36"/>
              </w:rPr>
              <w:t>2019年支出预算总表</w:t>
            </w:r>
          </w:p>
        </w:tc>
      </w:tr>
      <w:tr>
        <w:tblPrEx>
          <w:tblCellMar>
            <w:top w:w="0" w:type="dxa"/>
            <w:left w:w="108" w:type="dxa"/>
            <w:bottom w:w="0" w:type="dxa"/>
            <w:right w:w="108" w:type="dxa"/>
          </w:tblCellMar>
        </w:tblPrEx>
        <w:trPr>
          <w:trHeight w:val="330" w:hRule="atLeast"/>
        </w:trPr>
        <w:tc>
          <w:tcPr>
            <w:tcW w:w="2111" w:type="dxa"/>
            <w:gridSpan w:val="2"/>
            <w:tcBorders>
              <w:top w:val="nil"/>
              <w:left w:val="nil"/>
              <w:bottom w:val="nil"/>
              <w:right w:val="nil"/>
            </w:tcBorders>
            <w:noWrap w:val="0"/>
            <w:vAlign w:val="center"/>
          </w:tcPr>
          <w:p>
            <w:pPr>
              <w:widowControl/>
              <w:jc w:val="left"/>
              <w:rPr>
                <w:rFonts w:ascii="宋体" w:hAnsi="宋体" w:cs="宋体"/>
                <w:kern w:val="0"/>
                <w:sz w:val="20"/>
                <w:szCs w:val="20"/>
              </w:rPr>
            </w:pPr>
          </w:p>
        </w:tc>
        <w:tc>
          <w:tcPr>
            <w:tcW w:w="3217" w:type="dxa"/>
            <w:tcBorders>
              <w:top w:val="nil"/>
              <w:left w:val="nil"/>
              <w:bottom w:val="nil"/>
              <w:right w:val="nil"/>
            </w:tcBorders>
            <w:noWrap w:val="0"/>
            <w:vAlign w:val="center"/>
          </w:tcPr>
          <w:p>
            <w:pPr>
              <w:widowControl/>
              <w:jc w:val="left"/>
              <w:rPr>
                <w:rFonts w:ascii="宋体" w:hAnsi="宋体" w:cs="宋体"/>
                <w:kern w:val="0"/>
                <w:sz w:val="20"/>
                <w:szCs w:val="20"/>
              </w:rPr>
            </w:pPr>
          </w:p>
        </w:tc>
        <w:tc>
          <w:tcPr>
            <w:tcW w:w="1080" w:type="dxa"/>
            <w:tcBorders>
              <w:top w:val="nil"/>
              <w:left w:val="nil"/>
              <w:bottom w:val="nil"/>
              <w:right w:val="nil"/>
            </w:tcBorders>
            <w:noWrap w:val="0"/>
            <w:vAlign w:val="center"/>
          </w:tcPr>
          <w:p>
            <w:pPr>
              <w:widowControl/>
              <w:jc w:val="left"/>
              <w:rPr>
                <w:rFonts w:ascii="宋体" w:hAnsi="宋体" w:cs="宋体"/>
                <w:kern w:val="0"/>
                <w:sz w:val="20"/>
                <w:szCs w:val="20"/>
              </w:rPr>
            </w:pPr>
          </w:p>
        </w:tc>
        <w:tc>
          <w:tcPr>
            <w:tcW w:w="1260" w:type="dxa"/>
            <w:tcBorders>
              <w:top w:val="nil"/>
              <w:left w:val="nil"/>
              <w:bottom w:val="nil"/>
              <w:right w:val="nil"/>
            </w:tcBorders>
            <w:noWrap w:val="0"/>
            <w:vAlign w:val="center"/>
          </w:tcPr>
          <w:p>
            <w:pPr>
              <w:widowControl/>
              <w:jc w:val="left"/>
              <w:rPr>
                <w:rFonts w:ascii="宋体" w:hAnsi="宋体" w:cs="宋体"/>
                <w:kern w:val="0"/>
                <w:sz w:val="20"/>
                <w:szCs w:val="20"/>
              </w:rPr>
            </w:pPr>
          </w:p>
        </w:tc>
        <w:tc>
          <w:tcPr>
            <w:tcW w:w="1238" w:type="dxa"/>
            <w:tcBorders>
              <w:top w:val="nil"/>
              <w:left w:val="nil"/>
              <w:bottom w:val="nil"/>
              <w:right w:val="nil"/>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540" w:hRule="atLeast"/>
        </w:trPr>
        <w:tc>
          <w:tcPr>
            <w:tcW w:w="532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功能分类科目</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2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r>
      <w:tr>
        <w:tblPrEx>
          <w:tblCellMar>
            <w:top w:w="0" w:type="dxa"/>
            <w:left w:w="108" w:type="dxa"/>
            <w:bottom w:w="0" w:type="dxa"/>
            <w:right w:w="108" w:type="dxa"/>
          </w:tblCellMar>
        </w:tblPrEx>
        <w:trPr>
          <w:trHeight w:val="540" w:hRule="atLeast"/>
        </w:trPr>
        <w:tc>
          <w:tcPr>
            <w:tcW w:w="208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24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12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20</w:t>
            </w:r>
            <w:r>
              <w:rPr>
                <w:rFonts w:hint="eastAsia" w:ascii="宋体" w:hAnsi="宋体" w:cs="宋体"/>
                <w:kern w:val="0"/>
                <w:sz w:val="22"/>
                <w:szCs w:val="22"/>
                <w:lang w:val="en-US" w:eastAsia="zh-CN"/>
              </w:rPr>
              <w:t>8</w:t>
            </w:r>
          </w:p>
        </w:tc>
        <w:tc>
          <w:tcPr>
            <w:tcW w:w="324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社会保障和就业支出</w:t>
            </w:r>
          </w:p>
        </w:tc>
        <w:tc>
          <w:tcPr>
            <w:tcW w:w="10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110.46</w:t>
            </w:r>
          </w:p>
        </w:tc>
        <w:tc>
          <w:tcPr>
            <w:tcW w:w="126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65.46</w:t>
            </w:r>
          </w:p>
        </w:tc>
        <w:tc>
          <w:tcPr>
            <w:tcW w:w="123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45</w:t>
            </w: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 xml:space="preserve"> 20805</w:t>
            </w:r>
          </w:p>
        </w:tc>
        <w:tc>
          <w:tcPr>
            <w:tcW w:w="3240" w:type="dxa"/>
            <w:gridSpan w:val="2"/>
            <w:tcBorders>
              <w:top w:val="nil"/>
              <w:left w:val="nil"/>
              <w:bottom w:val="single" w:color="auto" w:sz="4" w:space="0"/>
              <w:right w:val="single" w:color="auto" w:sz="4" w:space="0"/>
            </w:tcBorders>
            <w:noWrap w:val="0"/>
            <w:vAlign w:val="center"/>
          </w:tcPr>
          <w:p>
            <w:pPr>
              <w:widowControl/>
              <w:ind w:firstLine="180" w:firstLineChars="100"/>
              <w:jc w:val="left"/>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行政事业单位离退休</w:t>
            </w:r>
          </w:p>
        </w:tc>
        <w:tc>
          <w:tcPr>
            <w:tcW w:w="10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7.47</w:t>
            </w:r>
          </w:p>
        </w:tc>
        <w:tc>
          <w:tcPr>
            <w:tcW w:w="126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7.47</w:t>
            </w:r>
          </w:p>
        </w:tc>
        <w:tc>
          <w:tcPr>
            <w:tcW w:w="123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 xml:space="preserve">  2080505</w:t>
            </w:r>
          </w:p>
        </w:tc>
        <w:tc>
          <w:tcPr>
            <w:tcW w:w="3240" w:type="dxa"/>
            <w:gridSpan w:val="2"/>
            <w:tcBorders>
              <w:top w:val="nil"/>
              <w:left w:val="nil"/>
              <w:bottom w:val="single" w:color="auto" w:sz="4" w:space="0"/>
              <w:right w:val="single" w:color="auto" w:sz="4" w:space="0"/>
            </w:tcBorders>
            <w:noWrap w:val="0"/>
            <w:vAlign w:val="center"/>
          </w:tcPr>
          <w:p>
            <w:pPr>
              <w:widowControl/>
              <w:ind w:firstLine="360" w:firstLineChars="200"/>
              <w:jc w:val="left"/>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10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7.47</w:t>
            </w:r>
          </w:p>
        </w:tc>
        <w:tc>
          <w:tcPr>
            <w:tcW w:w="126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7.47</w:t>
            </w:r>
          </w:p>
        </w:tc>
        <w:tc>
          <w:tcPr>
            <w:tcW w:w="123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 xml:space="preserve"> 20816</w:t>
            </w:r>
          </w:p>
        </w:tc>
        <w:tc>
          <w:tcPr>
            <w:tcW w:w="3240" w:type="dxa"/>
            <w:gridSpan w:val="2"/>
            <w:tcBorders>
              <w:top w:val="nil"/>
              <w:left w:val="nil"/>
              <w:bottom w:val="single" w:color="auto" w:sz="4" w:space="0"/>
              <w:right w:val="single" w:color="auto" w:sz="4" w:space="0"/>
            </w:tcBorders>
            <w:noWrap w:val="0"/>
            <w:vAlign w:val="center"/>
          </w:tcPr>
          <w:p>
            <w:pPr>
              <w:widowControl/>
              <w:ind w:firstLine="180" w:firstLineChars="100"/>
              <w:jc w:val="left"/>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红十字事业</w:t>
            </w:r>
          </w:p>
        </w:tc>
        <w:tc>
          <w:tcPr>
            <w:tcW w:w="10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102.99</w:t>
            </w:r>
          </w:p>
        </w:tc>
        <w:tc>
          <w:tcPr>
            <w:tcW w:w="126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57.99</w:t>
            </w:r>
          </w:p>
        </w:tc>
        <w:tc>
          <w:tcPr>
            <w:tcW w:w="123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45</w:t>
            </w: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bottom"/>
          </w:tcPr>
          <w:p>
            <w:pPr>
              <w:widowControl/>
              <w:jc w:val="both"/>
              <w:rPr>
                <w:rFonts w:hint="eastAsia" w:ascii="宋体" w:hAnsi="宋体" w:eastAsia="宋体" w:cs="宋体"/>
                <w:kern w:val="0"/>
                <w:sz w:val="24"/>
                <w:lang w:val="en-US" w:eastAsia="zh-CN"/>
              </w:rPr>
            </w:pPr>
            <w:r>
              <w:rPr>
                <w:rFonts w:hint="eastAsia" w:ascii="宋体" w:hAnsi="宋体" w:cs="宋体"/>
                <w:kern w:val="0"/>
                <w:sz w:val="24"/>
                <w:lang w:val="en-US" w:eastAsia="zh-CN"/>
              </w:rPr>
              <w:t xml:space="preserve">  2081601</w:t>
            </w:r>
          </w:p>
        </w:tc>
        <w:tc>
          <w:tcPr>
            <w:tcW w:w="3240" w:type="dxa"/>
            <w:gridSpan w:val="2"/>
            <w:tcBorders>
              <w:top w:val="nil"/>
              <w:left w:val="nil"/>
              <w:bottom w:val="single" w:color="auto" w:sz="4" w:space="0"/>
              <w:right w:val="single" w:color="auto" w:sz="4" w:space="0"/>
            </w:tcBorders>
            <w:noWrap w:val="0"/>
            <w:vAlign w:val="bottom"/>
          </w:tcPr>
          <w:p>
            <w:pPr>
              <w:widowControl/>
              <w:ind w:firstLine="360" w:firstLineChars="200"/>
              <w:jc w:val="left"/>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行政运行</w:t>
            </w:r>
          </w:p>
        </w:tc>
        <w:tc>
          <w:tcPr>
            <w:tcW w:w="10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102.99</w:t>
            </w:r>
          </w:p>
        </w:tc>
        <w:tc>
          <w:tcPr>
            <w:tcW w:w="126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57.99</w:t>
            </w:r>
          </w:p>
        </w:tc>
        <w:tc>
          <w:tcPr>
            <w:tcW w:w="123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45</w:t>
            </w: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bottom"/>
          </w:tcPr>
          <w:p>
            <w:pPr>
              <w:widowControl/>
              <w:jc w:val="both"/>
              <w:rPr>
                <w:rFonts w:ascii="宋体" w:hAnsi="宋体" w:cs="宋体"/>
                <w:kern w:val="0"/>
                <w:sz w:val="24"/>
              </w:rPr>
            </w:pPr>
            <w:r>
              <w:rPr>
                <w:rFonts w:hint="eastAsia" w:ascii="宋体" w:hAnsi="宋体" w:cs="宋体"/>
                <w:kern w:val="0"/>
                <w:sz w:val="22"/>
                <w:szCs w:val="22"/>
                <w:lang w:val="en-US" w:eastAsia="zh-CN"/>
              </w:rPr>
              <w:t>210</w:t>
            </w:r>
          </w:p>
        </w:tc>
        <w:tc>
          <w:tcPr>
            <w:tcW w:w="3240" w:type="dxa"/>
            <w:gridSpan w:val="2"/>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卫生</w:t>
            </w:r>
            <w:r>
              <w:rPr>
                <w:rFonts w:hint="eastAsia" w:ascii="宋体" w:hAnsi="宋体" w:cs="宋体"/>
                <w:i w:val="0"/>
                <w:color w:val="000000"/>
                <w:kern w:val="0"/>
                <w:sz w:val="18"/>
                <w:szCs w:val="18"/>
                <w:u w:val="none"/>
                <w:lang w:val="en-US" w:eastAsia="zh-CN" w:bidi="ar"/>
              </w:rPr>
              <w:t>健康</w:t>
            </w:r>
            <w:r>
              <w:rPr>
                <w:rFonts w:hint="eastAsia" w:ascii="宋体" w:hAnsi="宋体" w:eastAsia="宋体" w:cs="宋体"/>
                <w:i w:val="0"/>
                <w:color w:val="000000"/>
                <w:kern w:val="0"/>
                <w:sz w:val="18"/>
                <w:szCs w:val="18"/>
                <w:u w:val="none"/>
                <w:lang w:val="en-US" w:eastAsia="zh-CN" w:bidi="ar"/>
              </w:rPr>
              <w:t>支出</w:t>
            </w:r>
          </w:p>
        </w:tc>
        <w:tc>
          <w:tcPr>
            <w:tcW w:w="10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3.90</w:t>
            </w:r>
          </w:p>
        </w:tc>
        <w:tc>
          <w:tcPr>
            <w:tcW w:w="126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3.90</w:t>
            </w:r>
          </w:p>
        </w:tc>
        <w:tc>
          <w:tcPr>
            <w:tcW w:w="123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 xml:space="preserve"> 21011</w:t>
            </w:r>
          </w:p>
        </w:tc>
        <w:tc>
          <w:tcPr>
            <w:tcW w:w="324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18"/>
                <w:szCs w:val="18"/>
              </w:rPr>
              <w:t>　</w:t>
            </w:r>
            <w:r>
              <w:rPr>
                <w:rFonts w:hint="eastAsia" w:ascii="宋体" w:hAnsi="宋体" w:eastAsia="宋体" w:cs="宋体"/>
                <w:i w:val="0"/>
                <w:color w:val="000000"/>
                <w:kern w:val="0"/>
                <w:sz w:val="18"/>
                <w:szCs w:val="18"/>
                <w:u w:val="none"/>
                <w:lang w:val="en-US" w:eastAsia="zh-CN" w:bidi="ar"/>
              </w:rPr>
              <w:t>行政事业单位医疗</w:t>
            </w: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3.90</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3.90</w:t>
            </w:r>
          </w:p>
        </w:tc>
        <w:tc>
          <w:tcPr>
            <w:tcW w:w="123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bottom"/>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 xml:space="preserve">  2101101</w:t>
            </w:r>
          </w:p>
        </w:tc>
        <w:tc>
          <w:tcPr>
            <w:tcW w:w="3240" w:type="dxa"/>
            <w:gridSpan w:val="2"/>
            <w:tcBorders>
              <w:top w:val="nil"/>
              <w:left w:val="nil"/>
              <w:bottom w:val="single" w:color="auto" w:sz="4" w:space="0"/>
              <w:right w:val="single" w:color="auto" w:sz="4" w:space="0"/>
            </w:tcBorders>
            <w:noWrap w:val="0"/>
            <w:vAlign w:val="bottom"/>
          </w:tcPr>
          <w:p>
            <w:pPr>
              <w:widowControl/>
              <w:ind w:firstLine="360" w:firstLineChars="200"/>
              <w:jc w:val="left"/>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行政单位医疗</w:t>
            </w:r>
          </w:p>
        </w:tc>
        <w:tc>
          <w:tcPr>
            <w:tcW w:w="10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2.92</w:t>
            </w:r>
          </w:p>
        </w:tc>
        <w:tc>
          <w:tcPr>
            <w:tcW w:w="126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2.92</w:t>
            </w:r>
          </w:p>
        </w:tc>
        <w:tc>
          <w:tcPr>
            <w:tcW w:w="123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bottom"/>
          </w:tcPr>
          <w:p>
            <w:pPr>
              <w:widowControl/>
              <w:ind w:firstLine="220" w:firstLineChars="100"/>
              <w:jc w:val="left"/>
              <w:rPr>
                <w:rFonts w:ascii="宋体" w:hAnsi="宋体" w:cs="宋体"/>
                <w:kern w:val="0"/>
                <w:sz w:val="22"/>
                <w:szCs w:val="22"/>
              </w:rPr>
            </w:pPr>
            <w:r>
              <w:rPr>
                <w:rFonts w:hint="eastAsia" w:ascii="宋体" w:hAnsi="宋体" w:cs="宋体"/>
                <w:kern w:val="0"/>
                <w:sz w:val="22"/>
                <w:szCs w:val="22"/>
                <w:lang w:val="en-US" w:eastAsia="zh-CN"/>
              </w:rPr>
              <w:t>2101103</w:t>
            </w:r>
          </w:p>
        </w:tc>
        <w:tc>
          <w:tcPr>
            <w:tcW w:w="3240" w:type="dxa"/>
            <w:gridSpan w:val="2"/>
            <w:tcBorders>
              <w:top w:val="nil"/>
              <w:left w:val="nil"/>
              <w:bottom w:val="single" w:color="auto" w:sz="4" w:space="0"/>
              <w:right w:val="single" w:color="auto" w:sz="4" w:space="0"/>
            </w:tcBorders>
            <w:noWrap w:val="0"/>
            <w:vAlign w:val="bottom"/>
          </w:tcPr>
          <w:p>
            <w:pPr>
              <w:widowControl/>
              <w:jc w:val="left"/>
              <w:rPr>
                <w:rFonts w:ascii="宋体" w:hAnsi="宋体" w:cs="宋体"/>
                <w:kern w:val="0"/>
                <w:sz w:val="22"/>
                <w:szCs w:val="22"/>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w:t>
            </w:r>
            <w:r>
              <w:rPr>
                <w:rFonts w:hint="eastAsia" w:ascii="宋体" w:hAnsi="宋体" w:eastAsia="宋体" w:cs="宋体"/>
                <w:i w:val="0"/>
                <w:color w:val="000000"/>
                <w:kern w:val="0"/>
                <w:sz w:val="18"/>
                <w:szCs w:val="18"/>
                <w:u w:val="none"/>
                <w:lang w:val="en-US" w:eastAsia="zh-CN" w:bidi="ar"/>
              </w:rPr>
              <w:t>公务员医疗补助</w:t>
            </w:r>
          </w:p>
        </w:tc>
        <w:tc>
          <w:tcPr>
            <w:tcW w:w="10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0.98</w:t>
            </w:r>
          </w:p>
        </w:tc>
        <w:tc>
          <w:tcPr>
            <w:tcW w:w="126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0.98</w:t>
            </w:r>
          </w:p>
        </w:tc>
        <w:tc>
          <w:tcPr>
            <w:tcW w:w="123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22"/>
                <w:szCs w:val="22"/>
              </w:rPr>
            </w:pPr>
            <w:r>
              <w:rPr>
                <w:rFonts w:hint="eastAsia" w:ascii="宋体" w:hAnsi="宋体" w:cs="宋体"/>
                <w:kern w:val="0"/>
                <w:sz w:val="22"/>
                <w:szCs w:val="22"/>
                <w:lang w:val="en-US" w:eastAsia="zh-CN"/>
              </w:rPr>
              <w:t>221</w:t>
            </w:r>
          </w:p>
        </w:tc>
        <w:tc>
          <w:tcPr>
            <w:tcW w:w="3240" w:type="dxa"/>
            <w:gridSpan w:val="2"/>
            <w:tcBorders>
              <w:top w:val="nil"/>
              <w:left w:val="nil"/>
              <w:bottom w:val="single" w:color="auto" w:sz="4" w:space="0"/>
              <w:right w:val="single" w:color="auto" w:sz="4" w:space="0"/>
            </w:tcBorders>
            <w:noWrap w:val="0"/>
            <w:vAlign w:val="bottom"/>
          </w:tcPr>
          <w:p>
            <w:pPr>
              <w:widowControl/>
              <w:jc w:val="left"/>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住房保障支出</w:t>
            </w:r>
          </w:p>
        </w:tc>
        <w:tc>
          <w:tcPr>
            <w:tcW w:w="10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5.94</w:t>
            </w:r>
          </w:p>
        </w:tc>
        <w:tc>
          <w:tcPr>
            <w:tcW w:w="126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5.94</w:t>
            </w:r>
          </w:p>
        </w:tc>
        <w:tc>
          <w:tcPr>
            <w:tcW w:w="123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bottom"/>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 xml:space="preserve"> 22102</w:t>
            </w:r>
          </w:p>
        </w:tc>
        <w:tc>
          <w:tcPr>
            <w:tcW w:w="3240" w:type="dxa"/>
            <w:gridSpan w:val="2"/>
            <w:tcBorders>
              <w:top w:val="nil"/>
              <w:left w:val="nil"/>
              <w:bottom w:val="single" w:color="auto" w:sz="4" w:space="0"/>
              <w:right w:val="single" w:color="auto" w:sz="4" w:space="0"/>
            </w:tcBorders>
            <w:noWrap w:val="0"/>
            <w:vAlign w:val="bottom"/>
          </w:tcPr>
          <w:p>
            <w:pPr>
              <w:widowControl/>
              <w:jc w:val="left"/>
              <w:rPr>
                <w:rFonts w:ascii="宋体" w:hAnsi="宋体" w:cs="宋体"/>
                <w:kern w:val="0"/>
                <w:sz w:val="22"/>
                <w:szCs w:val="22"/>
              </w:rPr>
            </w:pPr>
            <w:r>
              <w:rPr>
                <w:rFonts w:hint="eastAsia" w:ascii="宋体" w:hAnsi="宋体" w:cs="宋体"/>
                <w:kern w:val="0"/>
                <w:sz w:val="18"/>
                <w:szCs w:val="18"/>
              </w:rPr>
              <w:t>　</w:t>
            </w:r>
            <w:r>
              <w:rPr>
                <w:rFonts w:hint="eastAsia" w:ascii="宋体" w:hAnsi="宋体" w:eastAsia="宋体" w:cs="宋体"/>
                <w:i w:val="0"/>
                <w:color w:val="000000"/>
                <w:kern w:val="0"/>
                <w:sz w:val="18"/>
                <w:szCs w:val="18"/>
                <w:u w:val="none"/>
                <w:lang w:val="en-US" w:eastAsia="zh-CN" w:bidi="ar"/>
              </w:rPr>
              <w:t>住房改革支出</w:t>
            </w:r>
          </w:p>
        </w:tc>
        <w:tc>
          <w:tcPr>
            <w:tcW w:w="10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5.94</w:t>
            </w:r>
          </w:p>
        </w:tc>
        <w:tc>
          <w:tcPr>
            <w:tcW w:w="126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5.94</w:t>
            </w:r>
          </w:p>
        </w:tc>
        <w:tc>
          <w:tcPr>
            <w:tcW w:w="123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22"/>
                <w:szCs w:val="22"/>
                <w:lang w:val="en-US" w:eastAsia="zh-CN"/>
              </w:rPr>
              <w:t xml:space="preserve">  2210201</w:t>
            </w:r>
          </w:p>
        </w:tc>
        <w:tc>
          <w:tcPr>
            <w:tcW w:w="3240" w:type="dxa"/>
            <w:gridSpan w:val="2"/>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 xml:space="preserve">    </w:t>
            </w:r>
            <w:r>
              <w:rPr>
                <w:rFonts w:hint="eastAsia" w:ascii="宋体" w:hAnsi="宋体" w:eastAsia="宋体" w:cs="宋体"/>
                <w:i w:val="0"/>
                <w:color w:val="000000"/>
                <w:kern w:val="0"/>
                <w:sz w:val="18"/>
                <w:szCs w:val="18"/>
                <w:u w:val="none"/>
                <w:lang w:val="en-US" w:eastAsia="zh-CN" w:bidi="ar"/>
              </w:rPr>
              <w:t>住房</w:t>
            </w:r>
            <w:r>
              <w:rPr>
                <w:rFonts w:hint="eastAsia" w:ascii="宋体" w:hAnsi="宋体" w:cs="宋体"/>
                <w:i w:val="0"/>
                <w:color w:val="000000"/>
                <w:kern w:val="0"/>
                <w:sz w:val="18"/>
                <w:szCs w:val="18"/>
                <w:u w:val="none"/>
                <w:lang w:val="en-US" w:eastAsia="zh-CN" w:bidi="ar"/>
              </w:rPr>
              <w:t>公积金</w:t>
            </w:r>
          </w:p>
        </w:tc>
        <w:tc>
          <w:tcPr>
            <w:tcW w:w="108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4.48</w:t>
            </w:r>
          </w:p>
        </w:tc>
        <w:tc>
          <w:tcPr>
            <w:tcW w:w="126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4.48</w:t>
            </w:r>
          </w:p>
        </w:tc>
        <w:tc>
          <w:tcPr>
            <w:tcW w:w="123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22"/>
                <w:szCs w:val="22"/>
                <w:lang w:val="en-US" w:eastAsia="zh-CN"/>
              </w:rPr>
              <w:t xml:space="preserve">  2210202</w:t>
            </w:r>
          </w:p>
        </w:tc>
        <w:tc>
          <w:tcPr>
            <w:tcW w:w="3240" w:type="dxa"/>
            <w:gridSpan w:val="2"/>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 xml:space="preserve">    提租补贴</w:t>
            </w:r>
          </w:p>
        </w:tc>
        <w:tc>
          <w:tcPr>
            <w:tcW w:w="108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1.46</w:t>
            </w:r>
          </w:p>
        </w:tc>
        <w:tc>
          <w:tcPr>
            <w:tcW w:w="126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1.46</w:t>
            </w:r>
          </w:p>
        </w:tc>
        <w:tc>
          <w:tcPr>
            <w:tcW w:w="123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532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120.30</w:t>
            </w:r>
          </w:p>
        </w:tc>
        <w:tc>
          <w:tcPr>
            <w:tcW w:w="12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75.30</w:t>
            </w:r>
          </w:p>
        </w:tc>
        <w:tc>
          <w:tcPr>
            <w:tcW w:w="123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45</w:t>
            </w:r>
          </w:p>
        </w:tc>
      </w:tr>
    </w:tbl>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both"/>
        <w:rPr>
          <w:rFonts w:hint="eastAsia" w:ascii="黑体" w:hAnsi="黑体" w:eastAsia="黑体"/>
          <w:bCs/>
          <w:sz w:val="36"/>
          <w:szCs w:val="36"/>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r>
        <w:rPr>
          <w:rFonts w:hint="eastAsia"/>
          <w:sz w:val="20"/>
          <w:szCs w:val="20"/>
        </w:rPr>
        <w:t>部门公开表9</w:t>
      </w:r>
    </w:p>
    <w:tbl>
      <w:tblPr>
        <w:tblStyle w:val="4"/>
        <w:tblW w:w="10720" w:type="dxa"/>
        <w:jc w:val="center"/>
        <w:tblLayout w:type="fixed"/>
        <w:tblCellMar>
          <w:top w:w="0" w:type="dxa"/>
          <w:left w:w="108" w:type="dxa"/>
          <w:bottom w:w="0" w:type="dxa"/>
          <w:right w:w="108" w:type="dxa"/>
        </w:tblCellMar>
      </w:tblPr>
      <w:tblGrid>
        <w:gridCol w:w="2815"/>
        <w:gridCol w:w="1620"/>
        <w:gridCol w:w="1765"/>
        <w:gridCol w:w="1640"/>
        <w:gridCol w:w="1460"/>
        <w:gridCol w:w="1420"/>
      </w:tblGrid>
      <w:tr>
        <w:tblPrEx>
          <w:tblCellMar>
            <w:top w:w="0" w:type="dxa"/>
            <w:left w:w="108" w:type="dxa"/>
            <w:bottom w:w="0" w:type="dxa"/>
            <w:right w:w="108" w:type="dxa"/>
          </w:tblCellMar>
        </w:tblPrEx>
        <w:trPr>
          <w:trHeight w:val="525" w:hRule="atLeast"/>
          <w:jc w:val="center"/>
        </w:trPr>
        <w:tc>
          <w:tcPr>
            <w:tcW w:w="10720" w:type="dxa"/>
            <w:gridSpan w:val="6"/>
            <w:tcBorders>
              <w:top w:val="nil"/>
              <w:left w:val="nil"/>
              <w:bottom w:val="nil"/>
              <w:right w:val="nil"/>
            </w:tcBorders>
            <w:shd w:val="clear" w:color="auto" w:fill="auto"/>
            <w:noWrap/>
            <w:vAlign w:val="center"/>
          </w:tcPr>
          <w:p>
            <w:pPr>
              <w:widowControl/>
              <w:jc w:val="center"/>
              <w:rPr>
                <w:rFonts w:ascii="宋体" w:hAnsi="宋体" w:cs="宋体"/>
                <w:b/>
                <w:bCs/>
                <w:kern w:val="0"/>
                <w:sz w:val="36"/>
                <w:szCs w:val="36"/>
              </w:rPr>
            </w:pPr>
            <w:r>
              <w:rPr>
                <w:rFonts w:hint="eastAsia" w:ascii="华文中宋" w:hAnsi="华文中宋" w:eastAsia="华文中宋" w:cs="宋体"/>
                <w:b/>
                <w:bCs/>
                <w:kern w:val="0"/>
                <w:sz w:val="36"/>
                <w:szCs w:val="36"/>
              </w:rPr>
              <w:t>宿州市</w:t>
            </w:r>
            <w:r>
              <w:rPr>
                <w:rFonts w:hint="eastAsia" w:ascii="华文中宋" w:hAnsi="华文中宋" w:eastAsia="华文中宋" w:cs="宋体"/>
                <w:b/>
                <w:bCs/>
                <w:kern w:val="0"/>
                <w:sz w:val="36"/>
                <w:szCs w:val="36"/>
                <w:lang w:eastAsia="zh-CN"/>
              </w:rPr>
              <w:t>红十字会</w:t>
            </w:r>
            <w:r>
              <w:rPr>
                <w:rFonts w:hint="eastAsia" w:ascii="华文中宋" w:hAnsi="华文中宋" w:eastAsia="华文中宋" w:cs="宋体"/>
                <w:b/>
                <w:bCs/>
                <w:kern w:val="0"/>
                <w:sz w:val="36"/>
                <w:szCs w:val="36"/>
              </w:rPr>
              <w:t>2019年部门政府采购支出表</w:t>
            </w:r>
          </w:p>
        </w:tc>
      </w:tr>
      <w:tr>
        <w:tblPrEx>
          <w:tblCellMar>
            <w:top w:w="0" w:type="dxa"/>
            <w:left w:w="108" w:type="dxa"/>
            <w:bottom w:w="0" w:type="dxa"/>
            <w:right w:w="108" w:type="dxa"/>
          </w:tblCellMar>
        </w:tblPrEx>
        <w:trPr>
          <w:trHeight w:val="360" w:hRule="atLeast"/>
          <w:jc w:val="center"/>
        </w:trPr>
        <w:tc>
          <w:tcPr>
            <w:tcW w:w="2815" w:type="dxa"/>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b/>
                <w:bCs/>
                <w:kern w:val="0"/>
                <w:sz w:val="36"/>
                <w:szCs w:val="36"/>
              </w:rPr>
            </w:pPr>
          </w:p>
        </w:tc>
        <w:tc>
          <w:tcPr>
            <w:tcW w:w="1765" w:type="dxa"/>
            <w:tcBorders>
              <w:top w:val="nil"/>
              <w:left w:val="nil"/>
              <w:bottom w:val="nil"/>
              <w:right w:val="nil"/>
            </w:tcBorders>
            <w:shd w:val="clear" w:color="auto" w:fill="auto"/>
            <w:noWrap/>
            <w:vAlign w:val="center"/>
          </w:tcPr>
          <w:p>
            <w:pPr>
              <w:widowControl/>
              <w:jc w:val="left"/>
              <w:rPr>
                <w:rFonts w:ascii="宋体" w:hAnsi="宋体" w:cs="宋体"/>
                <w:b/>
                <w:bCs/>
                <w:kern w:val="0"/>
                <w:sz w:val="36"/>
                <w:szCs w:val="36"/>
              </w:rPr>
            </w:pPr>
          </w:p>
        </w:tc>
        <w:tc>
          <w:tcPr>
            <w:tcW w:w="1640" w:type="dxa"/>
            <w:tcBorders>
              <w:top w:val="nil"/>
              <w:left w:val="nil"/>
              <w:bottom w:val="nil"/>
              <w:right w:val="nil"/>
            </w:tcBorders>
            <w:shd w:val="clear" w:color="auto" w:fill="auto"/>
            <w:noWrap/>
            <w:vAlign w:val="center"/>
          </w:tcPr>
          <w:p>
            <w:pPr>
              <w:widowControl/>
              <w:jc w:val="left"/>
              <w:rPr>
                <w:rFonts w:ascii="宋体" w:hAnsi="宋体" w:cs="宋体"/>
                <w:b/>
                <w:bCs/>
                <w:kern w:val="0"/>
                <w:sz w:val="36"/>
                <w:szCs w:val="36"/>
              </w:rPr>
            </w:pPr>
          </w:p>
        </w:tc>
        <w:tc>
          <w:tcPr>
            <w:tcW w:w="1460" w:type="dxa"/>
            <w:tcBorders>
              <w:top w:val="nil"/>
              <w:left w:val="nil"/>
              <w:bottom w:val="nil"/>
              <w:right w:val="nil"/>
            </w:tcBorders>
            <w:shd w:val="clear" w:color="auto" w:fill="auto"/>
            <w:noWrap/>
            <w:vAlign w:val="center"/>
          </w:tcPr>
          <w:p>
            <w:pPr>
              <w:widowControl/>
              <w:jc w:val="right"/>
              <w:rPr>
                <w:rFonts w:ascii="宋体" w:hAnsi="宋体" w:cs="宋体"/>
                <w:kern w:val="0"/>
                <w:sz w:val="20"/>
                <w:szCs w:val="20"/>
              </w:rPr>
            </w:pPr>
          </w:p>
        </w:tc>
        <w:tc>
          <w:tcPr>
            <w:tcW w:w="1420" w:type="dxa"/>
            <w:tcBorders>
              <w:top w:val="nil"/>
              <w:left w:val="nil"/>
              <w:bottom w:val="nil"/>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390" w:hRule="atLeast"/>
          <w:jc w:val="center"/>
        </w:trPr>
        <w:tc>
          <w:tcPr>
            <w:tcW w:w="2815"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支出项目/</w:t>
            </w:r>
            <w:r>
              <w:rPr>
                <w:rFonts w:hint="eastAsia" w:ascii="宋体" w:hAnsi="宋体" w:cs="宋体"/>
                <w:b/>
                <w:bCs/>
                <w:kern w:val="0"/>
                <w:sz w:val="24"/>
              </w:rPr>
              <w:br w:type="textWrapping"/>
            </w:r>
            <w:r>
              <w:rPr>
                <w:rFonts w:hint="eastAsia" w:ascii="宋体" w:hAnsi="宋体" w:cs="宋体"/>
                <w:b/>
                <w:bCs/>
                <w:kern w:val="0"/>
                <w:sz w:val="24"/>
              </w:rPr>
              <w:t>/政府采购项目名称</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合计</w:t>
            </w:r>
          </w:p>
        </w:tc>
        <w:tc>
          <w:tcPr>
            <w:tcW w:w="176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一般公共预算</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政府性基金预算</w:t>
            </w:r>
          </w:p>
        </w:tc>
        <w:tc>
          <w:tcPr>
            <w:tcW w:w="14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财政专户管理非税收入</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其他收入</w:t>
            </w:r>
          </w:p>
        </w:tc>
      </w:tr>
      <w:tr>
        <w:tblPrEx>
          <w:tblCellMar>
            <w:top w:w="0" w:type="dxa"/>
            <w:left w:w="108" w:type="dxa"/>
            <w:bottom w:w="0" w:type="dxa"/>
            <w:right w:w="108" w:type="dxa"/>
          </w:tblCellMar>
        </w:tblPrEx>
        <w:trPr>
          <w:trHeight w:val="450" w:hRule="atLeast"/>
          <w:jc w:val="center"/>
        </w:trPr>
        <w:tc>
          <w:tcPr>
            <w:tcW w:w="281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03" w:hRule="atLeast"/>
          <w:jc w:val="center"/>
        </w:trPr>
        <w:tc>
          <w:tcPr>
            <w:tcW w:w="2815" w:type="dxa"/>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620" w:type="dxa"/>
            <w:tcBorders>
              <w:top w:val="nil"/>
              <w:left w:val="nil"/>
              <w:bottom w:val="nil"/>
              <w:right w:val="single" w:color="auto" w:sz="4" w:space="0"/>
            </w:tcBorders>
            <w:shd w:val="clear" w:color="auto" w:fill="auto"/>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tcBorders>
              <w:top w:val="nil"/>
              <w:left w:val="nil"/>
              <w:bottom w:val="nil"/>
              <w:right w:val="single" w:color="auto" w:sz="4" w:space="0"/>
            </w:tcBorders>
            <w:shd w:val="clear" w:color="auto" w:fill="auto"/>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640" w:type="dxa"/>
            <w:tcBorders>
              <w:top w:val="nil"/>
              <w:left w:val="nil"/>
              <w:bottom w:val="nil"/>
              <w:right w:val="single" w:color="auto" w:sz="4" w:space="0"/>
            </w:tcBorders>
            <w:shd w:val="clear" w:color="auto" w:fill="auto"/>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60" w:type="dxa"/>
            <w:tcBorders>
              <w:top w:val="nil"/>
              <w:left w:val="nil"/>
              <w:bottom w:val="nil"/>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20" w:type="dxa"/>
            <w:tcBorders>
              <w:top w:val="nil"/>
              <w:left w:val="nil"/>
              <w:bottom w:val="nil"/>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03" w:hRule="atLeast"/>
          <w:jc w:val="center"/>
        </w:trPr>
        <w:tc>
          <w:tcPr>
            <w:tcW w:w="281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0"/>
                <w:szCs w:val="20"/>
              </w:rPr>
            </w:pPr>
          </w:p>
        </w:tc>
        <w:tc>
          <w:tcPr>
            <w:tcW w:w="1620" w:type="dxa"/>
            <w:tcBorders>
              <w:top w:val="nil"/>
              <w:left w:val="nil"/>
              <w:bottom w:val="single" w:color="auto" w:sz="4" w:space="0"/>
              <w:right w:val="single" w:color="auto" w:sz="4" w:space="0"/>
            </w:tcBorders>
            <w:shd w:val="clear" w:color="auto" w:fill="auto"/>
            <w:noWrap w:val="0"/>
            <w:vAlign w:val="center"/>
          </w:tcPr>
          <w:p>
            <w:pPr>
              <w:widowControl/>
              <w:jc w:val="right"/>
              <w:rPr>
                <w:rFonts w:hint="eastAsia" w:ascii="宋体" w:hAnsi="宋体" w:cs="宋体"/>
                <w:kern w:val="0"/>
                <w:sz w:val="18"/>
                <w:szCs w:val="18"/>
              </w:rPr>
            </w:pPr>
          </w:p>
        </w:tc>
        <w:tc>
          <w:tcPr>
            <w:tcW w:w="1765" w:type="dxa"/>
            <w:tcBorders>
              <w:top w:val="nil"/>
              <w:left w:val="nil"/>
              <w:bottom w:val="single" w:color="auto" w:sz="4" w:space="0"/>
              <w:right w:val="single" w:color="auto" w:sz="4" w:space="0"/>
            </w:tcBorders>
            <w:shd w:val="clear" w:color="auto" w:fill="auto"/>
            <w:noWrap w:val="0"/>
            <w:vAlign w:val="center"/>
          </w:tcPr>
          <w:p>
            <w:pPr>
              <w:widowControl/>
              <w:jc w:val="right"/>
              <w:rPr>
                <w:rFonts w:hint="eastAsia" w:ascii="宋体" w:hAnsi="宋体" w:cs="宋体"/>
                <w:kern w:val="0"/>
                <w:sz w:val="18"/>
                <w:szCs w:val="18"/>
              </w:rPr>
            </w:pPr>
          </w:p>
        </w:tc>
        <w:tc>
          <w:tcPr>
            <w:tcW w:w="1640" w:type="dxa"/>
            <w:tcBorders>
              <w:top w:val="nil"/>
              <w:left w:val="nil"/>
              <w:bottom w:val="single" w:color="auto" w:sz="4" w:space="0"/>
              <w:right w:val="single" w:color="auto" w:sz="4" w:space="0"/>
            </w:tcBorders>
            <w:shd w:val="clear" w:color="auto" w:fill="auto"/>
            <w:noWrap w:val="0"/>
            <w:vAlign w:val="center"/>
          </w:tcPr>
          <w:p>
            <w:pPr>
              <w:widowControl/>
              <w:jc w:val="right"/>
              <w:rPr>
                <w:rFonts w:hint="eastAsia" w:ascii="宋体" w:hAnsi="宋体" w:cs="宋体"/>
                <w:kern w:val="0"/>
                <w:sz w:val="18"/>
                <w:szCs w:val="18"/>
              </w:rPr>
            </w:pPr>
          </w:p>
        </w:tc>
        <w:tc>
          <w:tcPr>
            <w:tcW w:w="146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18"/>
                <w:szCs w:val="18"/>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p>
        </w:tc>
      </w:tr>
    </w:tbl>
    <w:p>
      <w:pPr>
        <w:pStyle w:val="3"/>
        <w:adjustRightInd w:val="0"/>
        <w:snapToGrid w:val="0"/>
        <w:spacing w:before="0" w:beforeAutospacing="0" w:after="0" w:afterAutospacing="0" w:line="360" w:lineRule="auto"/>
        <w:jc w:val="left"/>
        <w:rPr>
          <w:rFonts w:hint="eastAsia" w:ascii="黑体" w:hAnsi="黑体" w:eastAsia="黑体"/>
          <w:bCs/>
          <w:sz w:val="36"/>
          <w:szCs w:val="36"/>
        </w:rPr>
      </w:pPr>
      <w:r>
        <w:rPr>
          <w:rFonts w:hint="eastAsia"/>
        </w:rPr>
        <w:t>注：宿州市</w:t>
      </w:r>
      <w:r>
        <w:rPr>
          <w:rFonts w:hint="eastAsia"/>
          <w:lang w:eastAsia="zh-CN"/>
        </w:rPr>
        <w:t>红十字会</w:t>
      </w:r>
      <w:r>
        <w:rPr>
          <w:rFonts w:hint="eastAsia"/>
        </w:rPr>
        <w:t>没有政府</w:t>
      </w:r>
      <w:r>
        <w:rPr>
          <w:rFonts w:hint="eastAsia"/>
          <w:lang w:eastAsia="zh-CN"/>
        </w:rPr>
        <w:t>采购支出</w:t>
      </w:r>
      <w:r>
        <w:rPr>
          <w:rFonts w:hint="eastAsia"/>
        </w:rPr>
        <w:t>，故本表无数据。</w:t>
      </w:r>
    </w:p>
    <w:p>
      <w:pPr>
        <w:pStyle w:val="3"/>
        <w:adjustRightInd w:val="0"/>
        <w:snapToGrid w:val="0"/>
        <w:spacing w:before="0" w:beforeAutospacing="0" w:after="0" w:afterAutospacing="0" w:line="360" w:lineRule="auto"/>
        <w:jc w:val="both"/>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ascii="黑体" w:hAnsi="黑体" w:eastAsia="黑体"/>
          <w:bCs/>
          <w:sz w:val="36"/>
          <w:szCs w:val="36"/>
        </w:rPr>
        <w:sectPr>
          <w:pgSz w:w="11906" w:h="16838"/>
          <w:pgMar w:top="1440" w:right="1416" w:bottom="1440" w:left="1800" w:header="851" w:footer="992" w:gutter="0"/>
          <w:cols w:space="720" w:num="1"/>
          <w:docGrid w:type="lines" w:linePitch="312" w:charSpace="0"/>
        </w:sectPr>
      </w:pPr>
    </w:p>
    <w:p>
      <w:pPr>
        <w:pStyle w:val="3"/>
        <w:adjustRightInd w:val="0"/>
        <w:snapToGrid w:val="0"/>
        <w:spacing w:before="0" w:beforeAutospacing="0" w:after="0" w:afterAutospacing="0" w:line="360" w:lineRule="auto"/>
        <w:jc w:val="right"/>
        <w:rPr>
          <w:rFonts w:hint="eastAsia"/>
          <w:sz w:val="20"/>
          <w:szCs w:val="20"/>
        </w:rPr>
      </w:pPr>
      <w:r>
        <w:rPr>
          <w:rFonts w:hint="eastAsia"/>
          <w:sz w:val="20"/>
          <w:szCs w:val="20"/>
        </w:rPr>
        <w:t>部门公开表10</w:t>
      </w:r>
    </w:p>
    <w:tbl>
      <w:tblPr>
        <w:tblStyle w:val="4"/>
        <w:tblW w:w="10095" w:type="dxa"/>
        <w:jc w:val="center"/>
        <w:tblLayout w:type="fixed"/>
        <w:tblCellMar>
          <w:top w:w="0" w:type="dxa"/>
          <w:left w:w="108" w:type="dxa"/>
          <w:bottom w:w="0" w:type="dxa"/>
          <w:right w:w="108" w:type="dxa"/>
        </w:tblCellMar>
      </w:tblPr>
      <w:tblGrid>
        <w:gridCol w:w="1275"/>
        <w:gridCol w:w="1260"/>
        <w:gridCol w:w="1227"/>
        <w:gridCol w:w="1260"/>
        <w:gridCol w:w="1293"/>
        <w:gridCol w:w="1260"/>
        <w:gridCol w:w="1227"/>
        <w:gridCol w:w="1293"/>
      </w:tblGrid>
      <w:tr>
        <w:tblPrEx>
          <w:tblCellMar>
            <w:top w:w="0" w:type="dxa"/>
            <w:left w:w="108" w:type="dxa"/>
            <w:bottom w:w="0" w:type="dxa"/>
            <w:right w:w="108" w:type="dxa"/>
          </w:tblCellMar>
        </w:tblPrEx>
        <w:trPr>
          <w:trHeight w:val="765" w:hRule="atLeast"/>
          <w:jc w:val="center"/>
        </w:trPr>
        <w:tc>
          <w:tcPr>
            <w:tcW w:w="10095" w:type="dxa"/>
            <w:gridSpan w:val="8"/>
            <w:tcBorders>
              <w:top w:val="nil"/>
              <w:left w:val="nil"/>
              <w:bottom w:val="nil"/>
              <w:right w:val="nil"/>
            </w:tcBorders>
            <w:shd w:val="clear" w:color="auto" w:fill="auto"/>
            <w:noWrap/>
            <w:vAlign w:val="center"/>
          </w:tcPr>
          <w:p>
            <w:pPr>
              <w:widowControl/>
              <w:jc w:val="center"/>
              <w:rPr>
                <w:rFonts w:ascii="宋体" w:hAnsi="宋体" w:cs="宋体"/>
                <w:b/>
                <w:bCs/>
                <w:kern w:val="0"/>
                <w:sz w:val="36"/>
                <w:szCs w:val="36"/>
              </w:rPr>
            </w:pPr>
            <w:bookmarkStart w:id="0" w:name="RANGE!A1:H7"/>
            <w:r>
              <w:rPr>
                <w:rFonts w:hint="eastAsia" w:ascii="华文中宋" w:hAnsi="华文中宋" w:eastAsia="华文中宋" w:cs="宋体"/>
                <w:b/>
                <w:bCs/>
                <w:kern w:val="0"/>
                <w:sz w:val="36"/>
                <w:szCs w:val="36"/>
              </w:rPr>
              <w:t>宿州市</w:t>
            </w:r>
            <w:r>
              <w:rPr>
                <w:rFonts w:hint="eastAsia" w:ascii="华文中宋" w:hAnsi="华文中宋" w:eastAsia="华文中宋" w:cs="宋体"/>
                <w:b/>
                <w:bCs/>
                <w:kern w:val="0"/>
                <w:sz w:val="36"/>
                <w:szCs w:val="36"/>
                <w:lang w:eastAsia="zh-CN"/>
              </w:rPr>
              <w:t>红十字会</w:t>
            </w:r>
            <w:r>
              <w:rPr>
                <w:rFonts w:hint="eastAsia" w:ascii="华文中宋" w:hAnsi="华文中宋" w:eastAsia="华文中宋" w:cs="宋体"/>
                <w:b/>
                <w:bCs/>
                <w:kern w:val="0"/>
                <w:sz w:val="36"/>
                <w:szCs w:val="36"/>
              </w:rPr>
              <w:t>2019年部门政府购买服务支出表</w:t>
            </w:r>
            <w:bookmarkEnd w:id="0"/>
          </w:p>
        </w:tc>
      </w:tr>
      <w:tr>
        <w:tblPrEx>
          <w:tblCellMar>
            <w:top w:w="0" w:type="dxa"/>
            <w:left w:w="108" w:type="dxa"/>
            <w:bottom w:w="0" w:type="dxa"/>
            <w:right w:w="108" w:type="dxa"/>
          </w:tblCellMar>
        </w:tblPrEx>
        <w:trPr>
          <w:trHeight w:val="255" w:hRule="atLeast"/>
          <w:jc w:val="center"/>
        </w:trPr>
        <w:tc>
          <w:tcPr>
            <w:tcW w:w="1275" w:type="dxa"/>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p>
        </w:tc>
        <w:tc>
          <w:tcPr>
            <w:tcW w:w="1260" w:type="dxa"/>
            <w:tcBorders>
              <w:top w:val="nil"/>
              <w:left w:val="nil"/>
              <w:bottom w:val="nil"/>
              <w:right w:val="nil"/>
            </w:tcBorders>
            <w:shd w:val="clear" w:color="auto" w:fill="auto"/>
            <w:noWrap/>
            <w:vAlign w:val="center"/>
          </w:tcPr>
          <w:p>
            <w:pPr>
              <w:widowControl/>
              <w:jc w:val="left"/>
              <w:rPr>
                <w:rFonts w:ascii="宋体" w:hAnsi="宋体" w:cs="宋体"/>
                <w:b/>
                <w:bCs/>
                <w:kern w:val="0"/>
                <w:sz w:val="36"/>
                <w:szCs w:val="36"/>
              </w:rPr>
            </w:pPr>
          </w:p>
        </w:tc>
        <w:tc>
          <w:tcPr>
            <w:tcW w:w="1227" w:type="dxa"/>
            <w:tcBorders>
              <w:top w:val="nil"/>
              <w:left w:val="nil"/>
              <w:bottom w:val="nil"/>
              <w:right w:val="nil"/>
            </w:tcBorders>
            <w:shd w:val="clear" w:color="auto" w:fill="auto"/>
            <w:noWrap/>
            <w:vAlign w:val="center"/>
          </w:tcPr>
          <w:p>
            <w:pPr>
              <w:widowControl/>
              <w:jc w:val="left"/>
              <w:rPr>
                <w:rFonts w:ascii="宋体" w:hAnsi="宋体" w:cs="宋体"/>
                <w:b/>
                <w:bCs/>
                <w:kern w:val="0"/>
                <w:sz w:val="36"/>
                <w:szCs w:val="36"/>
              </w:rPr>
            </w:pPr>
          </w:p>
        </w:tc>
        <w:tc>
          <w:tcPr>
            <w:tcW w:w="1260" w:type="dxa"/>
            <w:tcBorders>
              <w:top w:val="nil"/>
              <w:left w:val="nil"/>
              <w:bottom w:val="nil"/>
              <w:right w:val="nil"/>
            </w:tcBorders>
            <w:shd w:val="clear" w:color="auto" w:fill="auto"/>
            <w:noWrap/>
            <w:vAlign w:val="center"/>
          </w:tcPr>
          <w:p>
            <w:pPr>
              <w:widowControl/>
              <w:jc w:val="left"/>
              <w:rPr>
                <w:rFonts w:ascii="宋体" w:hAnsi="宋体" w:cs="宋体"/>
                <w:b/>
                <w:bCs/>
                <w:kern w:val="0"/>
                <w:sz w:val="36"/>
                <w:szCs w:val="36"/>
              </w:rPr>
            </w:pPr>
          </w:p>
        </w:tc>
        <w:tc>
          <w:tcPr>
            <w:tcW w:w="1293" w:type="dxa"/>
            <w:tcBorders>
              <w:top w:val="nil"/>
              <w:left w:val="nil"/>
              <w:bottom w:val="nil"/>
              <w:right w:val="nil"/>
            </w:tcBorders>
            <w:shd w:val="clear" w:color="auto" w:fill="auto"/>
            <w:noWrap/>
            <w:vAlign w:val="center"/>
          </w:tcPr>
          <w:p>
            <w:pPr>
              <w:widowControl/>
              <w:jc w:val="left"/>
              <w:rPr>
                <w:rFonts w:ascii="宋体" w:hAnsi="宋体" w:cs="宋体"/>
                <w:b/>
                <w:bCs/>
                <w:kern w:val="0"/>
                <w:sz w:val="36"/>
                <w:szCs w:val="36"/>
              </w:rPr>
            </w:pPr>
          </w:p>
        </w:tc>
        <w:tc>
          <w:tcPr>
            <w:tcW w:w="1260" w:type="dxa"/>
            <w:tcBorders>
              <w:top w:val="nil"/>
              <w:left w:val="nil"/>
              <w:bottom w:val="nil"/>
              <w:right w:val="nil"/>
            </w:tcBorders>
            <w:shd w:val="clear" w:color="auto" w:fill="auto"/>
            <w:noWrap/>
            <w:vAlign w:val="center"/>
          </w:tcPr>
          <w:p>
            <w:pPr>
              <w:widowControl/>
              <w:jc w:val="left"/>
              <w:rPr>
                <w:rFonts w:ascii="宋体" w:hAnsi="宋体" w:cs="宋体"/>
                <w:b/>
                <w:bCs/>
                <w:kern w:val="0"/>
                <w:sz w:val="36"/>
                <w:szCs w:val="36"/>
              </w:rPr>
            </w:pPr>
          </w:p>
        </w:tc>
        <w:tc>
          <w:tcPr>
            <w:tcW w:w="1227"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1293" w:type="dxa"/>
            <w:tcBorders>
              <w:top w:val="nil"/>
              <w:left w:val="nil"/>
              <w:bottom w:val="nil"/>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420" w:hRule="atLeast"/>
          <w:jc w:val="center"/>
        </w:trPr>
        <w:tc>
          <w:tcPr>
            <w:tcW w:w="1275"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支出项目</w:t>
            </w:r>
          </w:p>
        </w:tc>
        <w:tc>
          <w:tcPr>
            <w:tcW w:w="1260"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购买方式</w:t>
            </w:r>
          </w:p>
        </w:tc>
        <w:tc>
          <w:tcPr>
            <w:tcW w:w="1227"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购买服务起止时间</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合计</w:t>
            </w:r>
          </w:p>
        </w:tc>
        <w:tc>
          <w:tcPr>
            <w:tcW w:w="129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一般公共</w:t>
            </w:r>
            <w:r>
              <w:rPr>
                <w:rFonts w:hint="eastAsia" w:ascii="宋体" w:hAnsi="宋体" w:cs="宋体"/>
                <w:b/>
                <w:bCs/>
                <w:kern w:val="0"/>
                <w:sz w:val="24"/>
              </w:rPr>
              <w:br w:type="textWrapping"/>
            </w:r>
            <w:r>
              <w:rPr>
                <w:rFonts w:hint="eastAsia" w:ascii="宋体" w:hAnsi="宋体" w:cs="宋体"/>
                <w:b/>
                <w:bCs/>
                <w:kern w:val="0"/>
                <w:sz w:val="24"/>
              </w:rPr>
              <w:t>预算</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政府性基金预算</w:t>
            </w:r>
          </w:p>
        </w:tc>
        <w:tc>
          <w:tcPr>
            <w:tcW w:w="1227"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财政专户管理非税收入</w:t>
            </w:r>
          </w:p>
        </w:tc>
        <w:tc>
          <w:tcPr>
            <w:tcW w:w="129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其他收入</w:t>
            </w:r>
          </w:p>
        </w:tc>
      </w:tr>
      <w:tr>
        <w:tblPrEx>
          <w:tblCellMar>
            <w:top w:w="0" w:type="dxa"/>
            <w:left w:w="108" w:type="dxa"/>
            <w:bottom w:w="0" w:type="dxa"/>
            <w:right w:w="108" w:type="dxa"/>
          </w:tblCellMar>
        </w:tblPrEx>
        <w:trPr>
          <w:trHeight w:val="495" w:hRule="atLeast"/>
          <w:jc w:val="center"/>
        </w:trPr>
        <w:tc>
          <w:tcPr>
            <w:tcW w:w="127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6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2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03" w:hRule="atLeast"/>
          <w:jc w:val="center"/>
        </w:trPr>
        <w:tc>
          <w:tcPr>
            <w:tcW w:w="1275"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93"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6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pStyle w:val="3"/>
        <w:adjustRightInd w:val="0"/>
        <w:snapToGrid w:val="0"/>
        <w:spacing w:before="0" w:beforeAutospacing="0" w:after="0" w:afterAutospacing="0" w:line="360" w:lineRule="auto"/>
        <w:jc w:val="left"/>
        <w:rPr>
          <w:rFonts w:hint="eastAsia" w:ascii="黑体" w:hAnsi="黑体" w:eastAsia="黑体"/>
          <w:bCs/>
          <w:sz w:val="36"/>
          <w:szCs w:val="36"/>
        </w:rPr>
      </w:pPr>
      <w:r>
        <w:rPr>
          <w:rFonts w:hint="eastAsia"/>
        </w:rPr>
        <w:t>注：宿州市</w:t>
      </w:r>
      <w:r>
        <w:rPr>
          <w:rFonts w:hint="eastAsia"/>
          <w:lang w:eastAsia="zh-CN"/>
        </w:rPr>
        <w:t>红十字会</w:t>
      </w:r>
      <w:r>
        <w:rPr>
          <w:rFonts w:hint="eastAsia"/>
        </w:rPr>
        <w:t>没有政府</w:t>
      </w:r>
      <w:r>
        <w:rPr>
          <w:rFonts w:hint="eastAsia"/>
          <w:lang w:eastAsia="zh-CN"/>
        </w:rPr>
        <w:t>购买服务支出</w:t>
      </w:r>
      <w:r>
        <w:rPr>
          <w:rFonts w:hint="eastAsia"/>
        </w:rPr>
        <w:t>，故本表无数据。</w:t>
      </w:r>
    </w:p>
    <w:p>
      <w:pPr>
        <w:pStyle w:val="3"/>
        <w:adjustRightInd w:val="0"/>
        <w:snapToGrid w:val="0"/>
        <w:spacing w:before="0" w:beforeAutospacing="0" w:after="0" w:afterAutospacing="0" w:line="600" w:lineRule="exact"/>
        <w:jc w:val="center"/>
        <w:rPr>
          <w:rFonts w:hint="eastAsia" w:ascii="黑体" w:hAnsi="黑体" w:eastAsia="黑体"/>
          <w:bCs/>
          <w:sz w:val="36"/>
          <w:szCs w:val="36"/>
        </w:rPr>
      </w:pPr>
    </w:p>
    <w:p>
      <w:pPr>
        <w:pStyle w:val="3"/>
        <w:adjustRightInd w:val="0"/>
        <w:snapToGrid w:val="0"/>
        <w:spacing w:before="0" w:beforeAutospacing="0" w:after="0" w:afterAutospacing="0" w:line="600" w:lineRule="exact"/>
        <w:jc w:val="center"/>
        <w:rPr>
          <w:rFonts w:hint="eastAsia" w:ascii="黑体" w:hAnsi="黑体" w:eastAsia="黑体"/>
          <w:bCs/>
          <w:sz w:val="36"/>
          <w:szCs w:val="36"/>
        </w:rPr>
      </w:pPr>
      <w:r>
        <w:rPr>
          <w:rFonts w:hint="eastAsia" w:ascii="黑体" w:hAnsi="黑体" w:eastAsia="黑体"/>
          <w:bCs/>
          <w:sz w:val="36"/>
          <w:szCs w:val="36"/>
        </w:rPr>
        <w:t>第三部分 2019年部门预算情况说明</w:t>
      </w:r>
    </w:p>
    <w:p>
      <w:pPr>
        <w:pStyle w:val="3"/>
        <w:adjustRightInd w:val="0"/>
        <w:snapToGrid w:val="0"/>
        <w:spacing w:before="0" w:beforeAutospacing="0" w:after="0" w:afterAutospacing="0" w:line="600" w:lineRule="exact"/>
        <w:ind w:firstLine="640" w:firstLineChars="200"/>
        <w:rPr>
          <w:rFonts w:hint="eastAsia" w:ascii="黑体" w:hAnsi="黑体" w:eastAsia="黑体"/>
          <w:bCs/>
          <w:sz w:val="32"/>
          <w:szCs w:val="32"/>
        </w:rPr>
      </w:pPr>
      <w:r>
        <w:rPr>
          <w:rFonts w:hint="eastAsia" w:ascii="黑体" w:hAnsi="黑体" w:eastAsia="黑体"/>
          <w:bCs/>
          <w:sz w:val="32"/>
          <w:szCs w:val="32"/>
        </w:rPr>
        <w:t>一、关于2019年财政拨款收支预算总体情况说明</w:t>
      </w:r>
    </w:p>
    <w:p>
      <w:pPr>
        <w:pStyle w:val="3"/>
        <w:adjustRightInd w:val="0"/>
        <w:snapToGrid w:val="0"/>
        <w:spacing w:before="0" w:beforeAutospacing="0" w:after="0" w:afterAutospacing="0" w:line="600" w:lineRule="exact"/>
        <w:ind w:firstLine="640" w:firstLineChars="200"/>
        <w:rPr>
          <w:rFonts w:hint="eastAsia" w:ascii="仿宋_GB2312" w:hAnsi="仿宋" w:eastAsia="仿宋_GB2312" w:cs="Times New Roman"/>
          <w:kern w:val="2"/>
          <w:sz w:val="32"/>
          <w:szCs w:val="32"/>
        </w:rPr>
      </w:pPr>
      <w:r>
        <w:rPr>
          <w:rFonts w:hint="eastAsia" w:ascii="仿宋_GB2312" w:hAnsi="仿宋" w:eastAsia="仿宋_GB2312" w:cs="Times New Roman"/>
          <w:kern w:val="2"/>
          <w:sz w:val="32"/>
          <w:szCs w:val="32"/>
        </w:rPr>
        <w:t>宿州市</w:t>
      </w:r>
      <w:r>
        <w:rPr>
          <w:rFonts w:hint="eastAsia" w:ascii="仿宋_GB2312" w:hAnsi="仿宋" w:eastAsia="仿宋_GB2312" w:cs="Times New Roman"/>
          <w:kern w:val="2"/>
          <w:sz w:val="32"/>
          <w:szCs w:val="32"/>
          <w:lang w:eastAsia="zh-CN"/>
        </w:rPr>
        <w:t>红十字会</w:t>
      </w:r>
      <w:r>
        <w:rPr>
          <w:rFonts w:hint="eastAsia" w:ascii="仿宋_GB2312" w:hAnsi="仿宋" w:eastAsia="仿宋_GB2312" w:cs="Times New Roman"/>
          <w:kern w:val="2"/>
          <w:sz w:val="32"/>
          <w:szCs w:val="32"/>
        </w:rPr>
        <w:t>2019年财政拨款收支预算</w:t>
      </w:r>
      <w:r>
        <w:rPr>
          <w:rFonts w:hint="eastAsia" w:ascii="仿宋_GB2312" w:hAnsi="仿宋" w:eastAsia="仿宋_GB2312"/>
          <w:sz w:val="32"/>
          <w:szCs w:val="32"/>
          <w:lang w:val="en-US" w:eastAsia="zh-CN"/>
        </w:rPr>
        <w:t>120.30</w:t>
      </w:r>
      <w:r>
        <w:rPr>
          <w:rFonts w:hint="eastAsia" w:ascii="仿宋_GB2312" w:hAnsi="仿宋" w:eastAsia="仿宋_GB2312" w:cs="Times New Roman"/>
          <w:kern w:val="2"/>
          <w:sz w:val="32"/>
          <w:szCs w:val="32"/>
        </w:rPr>
        <w:t>万元。收入按资金来源分为：一般公共预算拨款</w:t>
      </w:r>
      <w:r>
        <w:rPr>
          <w:rFonts w:hint="eastAsia" w:ascii="仿宋_GB2312" w:hAnsi="仿宋" w:eastAsia="仿宋_GB2312" w:cs="Times New Roman"/>
          <w:kern w:val="2"/>
          <w:sz w:val="32"/>
          <w:szCs w:val="32"/>
          <w:lang w:val="en-US" w:eastAsia="zh-CN"/>
        </w:rPr>
        <w:t>120.30</w:t>
      </w:r>
      <w:r>
        <w:rPr>
          <w:rFonts w:hint="eastAsia" w:ascii="仿宋_GB2312" w:hAnsi="仿宋" w:eastAsia="仿宋_GB2312" w:cs="Times New Roman"/>
          <w:kern w:val="2"/>
          <w:sz w:val="32"/>
          <w:szCs w:val="32"/>
        </w:rPr>
        <w:t>万元、政府性基金预算拨款</w:t>
      </w:r>
      <w:r>
        <w:rPr>
          <w:rFonts w:hint="eastAsia" w:ascii="仿宋_GB2312" w:hAnsi="仿宋" w:eastAsia="仿宋_GB2312" w:cs="Times New Roman"/>
          <w:kern w:val="2"/>
          <w:sz w:val="32"/>
          <w:szCs w:val="32"/>
          <w:lang w:val="en-US" w:eastAsia="zh-CN"/>
        </w:rPr>
        <w:t>0</w:t>
      </w:r>
      <w:r>
        <w:rPr>
          <w:rFonts w:hint="eastAsia" w:ascii="仿宋_GB2312" w:hAnsi="仿宋" w:eastAsia="仿宋_GB2312" w:cs="Times New Roman"/>
          <w:kern w:val="2"/>
          <w:sz w:val="32"/>
          <w:szCs w:val="32"/>
        </w:rPr>
        <w:t>万元、国有资本经营预算拨款</w:t>
      </w:r>
      <w:r>
        <w:rPr>
          <w:rFonts w:hint="eastAsia" w:ascii="仿宋_GB2312" w:hAnsi="仿宋" w:eastAsia="仿宋_GB2312" w:cs="Times New Roman"/>
          <w:kern w:val="2"/>
          <w:sz w:val="32"/>
          <w:szCs w:val="32"/>
          <w:lang w:val="en-US" w:eastAsia="zh-CN"/>
        </w:rPr>
        <w:t>0</w:t>
      </w:r>
      <w:r>
        <w:rPr>
          <w:rFonts w:hint="eastAsia" w:ascii="仿宋_GB2312" w:hAnsi="仿宋" w:eastAsia="仿宋_GB2312" w:cs="Times New Roman"/>
          <w:kern w:val="2"/>
          <w:sz w:val="32"/>
          <w:szCs w:val="32"/>
        </w:rPr>
        <w:t>万元；按资金年度分为：当年财政拨款收入</w:t>
      </w:r>
      <w:r>
        <w:rPr>
          <w:rFonts w:hint="eastAsia" w:ascii="仿宋_GB2312" w:hAnsi="仿宋" w:eastAsia="仿宋_GB2312" w:cs="Times New Roman"/>
          <w:kern w:val="2"/>
          <w:sz w:val="32"/>
          <w:szCs w:val="32"/>
          <w:lang w:val="en-US" w:eastAsia="zh-CN"/>
        </w:rPr>
        <w:t>120.30</w:t>
      </w:r>
      <w:r>
        <w:rPr>
          <w:rFonts w:hint="eastAsia" w:ascii="仿宋_GB2312" w:hAnsi="仿宋" w:eastAsia="仿宋_GB2312" w:cs="Times New Roman"/>
          <w:kern w:val="2"/>
          <w:sz w:val="32"/>
          <w:szCs w:val="32"/>
        </w:rPr>
        <w:t>万元，上年结转</w:t>
      </w:r>
      <w:r>
        <w:rPr>
          <w:rFonts w:hint="eastAsia" w:ascii="仿宋_GB2312" w:hAnsi="仿宋" w:eastAsia="仿宋_GB2312" w:cs="Times New Roman"/>
          <w:kern w:val="2"/>
          <w:sz w:val="32"/>
          <w:szCs w:val="32"/>
          <w:lang w:val="en-US" w:eastAsia="zh-CN"/>
        </w:rPr>
        <w:t>0</w:t>
      </w:r>
      <w:r>
        <w:rPr>
          <w:rFonts w:hint="eastAsia" w:ascii="仿宋_GB2312" w:hAnsi="仿宋" w:eastAsia="仿宋_GB2312" w:cs="Times New Roman"/>
          <w:kern w:val="2"/>
          <w:sz w:val="32"/>
          <w:szCs w:val="32"/>
        </w:rPr>
        <w:t>万元。支出按功能分类分为：社会保障和就业支出</w:t>
      </w:r>
      <w:r>
        <w:rPr>
          <w:rFonts w:hint="eastAsia" w:ascii="仿宋_GB2312" w:hAnsi="仿宋" w:eastAsia="仿宋_GB2312" w:cs="Times New Roman"/>
          <w:kern w:val="2"/>
          <w:sz w:val="32"/>
          <w:szCs w:val="32"/>
          <w:lang w:val="en-US" w:eastAsia="zh-CN"/>
        </w:rPr>
        <w:t>110.46</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91.82</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3.90</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3.24</w:t>
      </w:r>
      <w:r>
        <w:rPr>
          <w:rFonts w:hint="eastAsia" w:ascii="仿宋_GB2312" w:hAnsi="仿宋" w:eastAsia="仿宋_GB2312" w:cs="Times New Roman"/>
          <w:kern w:val="2"/>
          <w:sz w:val="32"/>
          <w:szCs w:val="32"/>
        </w:rPr>
        <w:t>%；住房保障支出</w:t>
      </w:r>
      <w:r>
        <w:rPr>
          <w:rFonts w:hint="eastAsia" w:ascii="仿宋_GB2312" w:hAnsi="仿宋" w:eastAsia="仿宋_GB2312" w:cs="Times New Roman"/>
          <w:kern w:val="2"/>
          <w:sz w:val="32"/>
          <w:szCs w:val="32"/>
          <w:lang w:val="en-US" w:eastAsia="zh-CN"/>
        </w:rPr>
        <w:t>5.94</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4.94</w:t>
      </w:r>
      <w:r>
        <w:rPr>
          <w:rFonts w:hint="eastAsia" w:ascii="仿宋_GB2312" w:hAnsi="仿宋" w:eastAsia="仿宋_GB2312" w:cs="Times New Roman"/>
          <w:kern w:val="2"/>
          <w:sz w:val="32"/>
          <w:szCs w:val="32"/>
        </w:rPr>
        <w:t>%。</w:t>
      </w:r>
    </w:p>
    <w:p>
      <w:pPr>
        <w:pStyle w:val="3"/>
        <w:adjustRightInd w:val="0"/>
        <w:snapToGrid w:val="0"/>
        <w:spacing w:before="0" w:beforeAutospacing="0" w:after="0" w:afterAutospacing="0" w:line="600" w:lineRule="exact"/>
        <w:ind w:firstLine="640" w:firstLineChars="200"/>
        <w:rPr>
          <w:rFonts w:hint="eastAsia" w:ascii="黑体" w:hAnsi="仿宋" w:eastAsia="黑体" w:cs="Times New Roman"/>
          <w:kern w:val="2"/>
          <w:sz w:val="32"/>
          <w:szCs w:val="32"/>
        </w:rPr>
      </w:pPr>
      <w:r>
        <w:rPr>
          <w:rFonts w:hint="eastAsia" w:ascii="黑体" w:hAnsi="仿宋" w:eastAsia="黑体" w:cs="Times New Roman"/>
          <w:kern w:val="2"/>
          <w:sz w:val="32"/>
          <w:szCs w:val="32"/>
        </w:rPr>
        <w:t>二、关于2019年一般公共预算拨款情况说明</w:t>
      </w:r>
    </w:p>
    <w:p>
      <w:pPr>
        <w:pStyle w:val="3"/>
        <w:adjustRightInd w:val="0"/>
        <w:snapToGrid w:val="0"/>
        <w:spacing w:before="0" w:beforeAutospacing="0" w:after="0" w:afterAutospacing="0" w:line="600" w:lineRule="exact"/>
        <w:ind w:firstLine="630" w:firstLineChars="196"/>
        <w:rPr>
          <w:rFonts w:hint="eastAsia" w:ascii="楷体_GB2312" w:hAnsi="仿宋" w:eastAsia="楷体_GB2312" w:cs="Times New Roman"/>
          <w:b/>
          <w:kern w:val="2"/>
          <w:sz w:val="32"/>
          <w:szCs w:val="32"/>
        </w:rPr>
      </w:pPr>
      <w:r>
        <w:rPr>
          <w:rFonts w:hint="eastAsia" w:ascii="楷体_GB2312" w:hAnsi="仿宋" w:eastAsia="楷体_GB2312" w:cs="Times New Roman"/>
          <w:b/>
          <w:kern w:val="2"/>
          <w:sz w:val="32"/>
          <w:szCs w:val="32"/>
        </w:rPr>
        <w:t>（一）一般公共预算拨款规模变化情况。</w:t>
      </w:r>
    </w:p>
    <w:p>
      <w:pPr>
        <w:pStyle w:val="3"/>
        <w:adjustRightInd w:val="0"/>
        <w:snapToGrid w:val="0"/>
        <w:spacing w:before="0" w:beforeAutospacing="0" w:after="0" w:afterAutospacing="0" w:line="600" w:lineRule="exact"/>
        <w:ind w:firstLine="640" w:firstLineChars="200"/>
        <w:jc w:val="both"/>
        <w:rPr>
          <w:rFonts w:hint="eastAsia" w:ascii="仿宋_GB2312" w:hAnsi="仿宋" w:eastAsia="仿宋_GB2312" w:cs="Times New Roman"/>
          <w:kern w:val="2"/>
          <w:sz w:val="32"/>
          <w:szCs w:val="32"/>
          <w:lang w:eastAsia="zh-CN"/>
        </w:rPr>
      </w:pPr>
      <w:r>
        <w:rPr>
          <w:rFonts w:hint="eastAsia" w:ascii="仿宋_GB2312" w:hAnsi="仿宋" w:eastAsia="仿宋_GB2312" w:cs="Times New Roman"/>
          <w:kern w:val="2"/>
          <w:sz w:val="32"/>
          <w:szCs w:val="32"/>
        </w:rPr>
        <w:t>宿州市</w:t>
      </w:r>
      <w:r>
        <w:rPr>
          <w:rFonts w:hint="eastAsia" w:ascii="仿宋_GB2312" w:hAnsi="仿宋" w:eastAsia="仿宋_GB2312" w:cs="Times New Roman"/>
          <w:kern w:val="2"/>
          <w:sz w:val="32"/>
          <w:szCs w:val="32"/>
          <w:lang w:eastAsia="zh-CN"/>
        </w:rPr>
        <w:t>红十字会</w:t>
      </w:r>
      <w:r>
        <w:rPr>
          <w:rFonts w:hint="eastAsia" w:ascii="仿宋_GB2312" w:hAnsi="仿宋" w:eastAsia="仿宋_GB2312" w:cs="Times New Roman"/>
          <w:kern w:val="2"/>
          <w:sz w:val="32"/>
          <w:szCs w:val="32"/>
        </w:rPr>
        <w:t>2019年一般公共预算拨款</w:t>
      </w:r>
      <w:r>
        <w:rPr>
          <w:rFonts w:hint="eastAsia" w:ascii="仿宋_GB2312" w:hAnsi="仿宋" w:eastAsia="仿宋_GB2312" w:cs="Times New Roman"/>
          <w:kern w:val="2"/>
          <w:sz w:val="32"/>
          <w:szCs w:val="32"/>
          <w:lang w:val="en-US" w:eastAsia="zh-CN"/>
        </w:rPr>
        <w:t>120.30</w:t>
      </w:r>
      <w:r>
        <w:rPr>
          <w:rFonts w:hint="eastAsia" w:ascii="仿宋_GB2312" w:hAnsi="仿宋" w:eastAsia="仿宋_GB2312" w:cs="Times New Roman"/>
          <w:kern w:val="2"/>
          <w:sz w:val="32"/>
          <w:szCs w:val="32"/>
        </w:rPr>
        <w:t>万元，比2018年预算拨款</w:t>
      </w:r>
      <w:r>
        <w:rPr>
          <w:rFonts w:hint="eastAsia" w:ascii="仿宋_GB2312" w:hAnsi="仿宋" w:eastAsia="仿宋_GB2312" w:cs="Times New Roman"/>
          <w:kern w:val="2"/>
          <w:sz w:val="32"/>
          <w:szCs w:val="32"/>
          <w:lang w:eastAsia="zh-CN"/>
        </w:rPr>
        <w:t>减少</w:t>
      </w:r>
      <w:r>
        <w:rPr>
          <w:rFonts w:hint="eastAsia" w:ascii="仿宋_GB2312" w:hAnsi="仿宋" w:eastAsia="仿宋_GB2312" w:cs="Times New Roman"/>
          <w:kern w:val="2"/>
          <w:sz w:val="32"/>
          <w:szCs w:val="32"/>
          <w:lang w:val="en-US" w:eastAsia="zh-CN"/>
        </w:rPr>
        <w:t>27.91</w:t>
      </w:r>
      <w:r>
        <w:rPr>
          <w:rFonts w:hint="eastAsia" w:ascii="仿宋_GB2312" w:hAnsi="仿宋" w:eastAsia="仿宋_GB2312" w:cs="Times New Roman"/>
          <w:kern w:val="2"/>
          <w:sz w:val="32"/>
          <w:szCs w:val="32"/>
        </w:rPr>
        <w:t>万元，下降</w:t>
      </w:r>
      <w:r>
        <w:rPr>
          <w:rFonts w:hint="eastAsia" w:ascii="仿宋_GB2312" w:hAnsi="仿宋" w:eastAsia="仿宋_GB2312" w:cs="Times New Roman"/>
          <w:kern w:val="2"/>
          <w:sz w:val="32"/>
          <w:szCs w:val="32"/>
          <w:lang w:val="en-US" w:eastAsia="zh-CN"/>
        </w:rPr>
        <w:t>18.83</w:t>
      </w:r>
      <w:r>
        <w:rPr>
          <w:rFonts w:hint="eastAsia" w:ascii="仿宋_GB2312" w:hAnsi="仿宋" w:eastAsia="仿宋_GB2312" w:cs="Times New Roman"/>
          <w:kern w:val="2"/>
          <w:sz w:val="32"/>
          <w:szCs w:val="32"/>
        </w:rPr>
        <w:t>%，主要原因</w:t>
      </w:r>
      <w:r>
        <w:rPr>
          <w:rFonts w:hint="eastAsia" w:ascii="仿宋_GB2312" w:hAnsi="仿宋" w:eastAsia="仿宋_GB2312" w:cs="Times New Roman"/>
          <w:kern w:val="2"/>
          <w:sz w:val="32"/>
          <w:szCs w:val="32"/>
          <w:lang w:eastAsia="zh-CN"/>
        </w:rPr>
        <w:t>：一</w:t>
      </w:r>
      <w:r>
        <w:rPr>
          <w:rFonts w:hint="eastAsia" w:ascii="仿宋_GB2312" w:hAnsi="仿宋" w:eastAsia="仿宋_GB2312" w:cs="Times New Roman"/>
          <w:kern w:val="2"/>
          <w:sz w:val="32"/>
          <w:szCs w:val="32"/>
        </w:rPr>
        <w:t>是人员工资变动</w:t>
      </w:r>
      <w:r>
        <w:rPr>
          <w:rFonts w:hint="eastAsia" w:ascii="仿宋_GB2312" w:hAnsi="仿宋" w:eastAsia="仿宋_GB2312" w:cs="Times New Roman"/>
          <w:kern w:val="2"/>
          <w:sz w:val="32"/>
          <w:szCs w:val="32"/>
          <w:lang w:eastAsia="zh-CN"/>
        </w:rPr>
        <w:t>；</w:t>
      </w:r>
      <w:r>
        <w:rPr>
          <w:rFonts w:hint="eastAsia" w:ascii="仿宋_GB2312" w:hAnsi="仿宋" w:eastAsia="仿宋_GB2312" w:cs="Times New Roman"/>
          <w:kern w:val="2"/>
          <w:sz w:val="32"/>
          <w:szCs w:val="32"/>
        </w:rPr>
        <w:t>二是我单位两位退休人员工资纳入到社保发放</w:t>
      </w:r>
      <w:r>
        <w:rPr>
          <w:rFonts w:hint="eastAsia" w:ascii="仿宋_GB2312" w:hAnsi="仿宋" w:eastAsia="仿宋_GB2312" w:cs="Times New Roman"/>
          <w:kern w:val="2"/>
          <w:sz w:val="32"/>
          <w:szCs w:val="32"/>
          <w:lang w:eastAsia="zh-CN"/>
        </w:rPr>
        <w:t>。</w:t>
      </w:r>
    </w:p>
    <w:p>
      <w:pPr>
        <w:pStyle w:val="3"/>
        <w:adjustRightInd w:val="0"/>
        <w:snapToGrid w:val="0"/>
        <w:spacing w:before="0" w:beforeAutospacing="0" w:after="0" w:afterAutospacing="0" w:line="600" w:lineRule="exact"/>
        <w:ind w:firstLine="630" w:firstLineChars="196"/>
        <w:rPr>
          <w:rFonts w:hint="eastAsia" w:ascii="楷体_GB2312" w:hAnsi="仿宋" w:eastAsia="楷体_GB2312" w:cs="Times New Roman"/>
          <w:b/>
          <w:kern w:val="2"/>
          <w:sz w:val="32"/>
          <w:szCs w:val="32"/>
        </w:rPr>
      </w:pPr>
      <w:r>
        <w:rPr>
          <w:rFonts w:hint="eastAsia" w:ascii="楷体_GB2312" w:hAnsi="仿宋" w:eastAsia="楷体_GB2312" w:cs="Times New Roman"/>
          <w:b/>
          <w:kern w:val="2"/>
          <w:sz w:val="32"/>
          <w:szCs w:val="32"/>
        </w:rPr>
        <w:t>（二</w:t>
      </w:r>
      <w:r>
        <w:rPr>
          <w:rFonts w:ascii="楷体_GB2312" w:hAnsi="仿宋" w:eastAsia="楷体_GB2312" w:cs="Times New Roman"/>
          <w:b/>
          <w:kern w:val="2"/>
          <w:sz w:val="32"/>
          <w:szCs w:val="32"/>
        </w:rPr>
        <w:t>）</w:t>
      </w:r>
      <w:r>
        <w:rPr>
          <w:rFonts w:hint="eastAsia" w:ascii="楷体_GB2312" w:hAnsi="仿宋" w:eastAsia="楷体_GB2312" w:cs="Times New Roman"/>
          <w:b/>
          <w:kern w:val="2"/>
          <w:sz w:val="32"/>
          <w:szCs w:val="32"/>
        </w:rPr>
        <w:t>一般公共预算拨款结构情况。</w:t>
      </w:r>
    </w:p>
    <w:p>
      <w:pPr>
        <w:pStyle w:val="3"/>
        <w:adjustRightInd w:val="0"/>
        <w:snapToGrid w:val="0"/>
        <w:spacing w:before="0" w:beforeAutospacing="0" w:after="0" w:afterAutospacing="0" w:line="600" w:lineRule="exact"/>
        <w:ind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Times New Roman"/>
          <w:kern w:val="2"/>
          <w:sz w:val="32"/>
          <w:szCs w:val="32"/>
        </w:rPr>
        <w:t>社会保障和就业支出</w:t>
      </w:r>
      <w:r>
        <w:rPr>
          <w:rFonts w:hint="eastAsia" w:ascii="仿宋_GB2312" w:hAnsi="仿宋" w:eastAsia="仿宋_GB2312" w:cs="Times New Roman"/>
          <w:kern w:val="2"/>
          <w:sz w:val="32"/>
          <w:szCs w:val="32"/>
          <w:lang w:val="en-US" w:eastAsia="zh-CN"/>
        </w:rPr>
        <w:t>110.46</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91.82</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3.90</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3.24</w:t>
      </w:r>
      <w:r>
        <w:rPr>
          <w:rFonts w:hint="eastAsia" w:ascii="仿宋_GB2312" w:hAnsi="仿宋" w:eastAsia="仿宋_GB2312" w:cs="Times New Roman"/>
          <w:kern w:val="2"/>
          <w:sz w:val="32"/>
          <w:szCs w:val="32"/>
        </w:rPr>
        <w:t>%；住房保障支出</w:t>
      </w:r>
      <w:r>
        <w:rPr>
          <w:rFonts w:hint="eastAsia" w:ascii="仿宋_GB2312" w:hAnsi="仿宋" w:eastAsia="仿宋_GB2312" w:cs="Times New Roman"/>
          <w:kern w:val="2"/>
          <w:sz w:val="32"/>
          <w:szCs w:val="32"/>
          <w:lang w:val="en-US" w:eastAsia="zh-CN"/>
        </w:rPr>
        <w:t>5.94</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4.94</w:t>
      </w:r>
      <w:r>
        <w:rPr>
          <w:rFonts w:hint="eastAsia" w:ascii="仿宋_GB2312" w:hAnsi="仿宋" w:eastAsia="仿宋_GB2312" w:cs="Times New Roman"/>
          <w:kern w:val="2"/>
          <w:sz w:val="32"/>
          <w:szCs w:val="32"/>
        </w:rPr>
        <w:t>%。</w:t>
      </w:r>
    </w:p>
    <w:p>
      <w:pPr>
        <w:adjustRightInd w:val="0"/>
        <w:snapToGrid w:val="0"/>
        <w:spacing w:line="60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（三）一般公共预算拨款具体使用情况。</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lang w:val="en-US" w:eastAsia="zh-CN"/>
        </w:rPr>
        <w:t>1</w:t>
      </w:r>
      <w:r>
        <w:rPr>
          <w:rFonts w:hint="eastAsia" w:ascii="仿宋_GB2312" w:hAnsi="仿宋" w:eastAsia="仿宋_GB2312"/>
          <w:b/>
          <w:sz w:val="32"/>
          <w:szCs w:val="32"/>
        </w:rPr>
        <w:t>.社会保障和就业支出（类）行政事业单位离退休（款）</w:t>
      </w:r>
      <w:r>
        <w:rPr>
          <w:rFonts w:hint="eastAsia" w:ascii="仿宋_GB2312" w:hAnsi="仿宋" w:eastAsia="仿宋_GB2312"/>
          <w:b/>
          <w:sz w:val="32"/>
          <w:szCs w:val="32"/>
          <w:lang w:val="en-US" w:eastAsia="zh-CN"/>
        </w:rPr>
        <w:t>机关事业单位基本养老保险缴费支出</w:t>
      </w:r>
      <w:r>
        <w:rPr>
          <w:rFonts w:hint="eastAsia" w:ascii="仿宋_GB2312" w:hAnsi="仿宋" w:eastAsia="仿宋_GB2312"/>
          <w:b/>
          <w:sz w:val="32"/>
          <w:szCs w:val="32"/>
        </w:rPr>
        <w:t>（项）</w:t>
      </w:r>
      <w:r>
        <w:rPr>
          <w:rFonts w:hint="eastAsia" w:ascii="仿宋_GB2312" w:hAnsi="仿宋" w:eastAsia="仿宋_GB2312"/>
          <w:sz w:val="32"/>
          <w:szCs w:val="32"/>
        </w:rPr>
        <w:t>2019年预算</w:t>
      </w:r>
      <w:r>
        <w:rPr>
          <w:rFonts w:hint="eastAsia" w:ascii="仿宋_GB2312" w:hAnsi="仿宋" w:eastAsia="仿宋_GB2312"/>
          <w:sz w:val="32"/>
          <w:szCs w:val="32"/>
          <w:lang w:val="en-US" w:eastAsia="zh-CN"/>
        </w:rPr>
        <w:t>7.47</w:t>
      </w:r>
      <w:r>
        <w:rPr>
          <w:rFonts w:hint="eastAsia" w:ascii="仿宋_GB2312" w:hAnsi="仿宋" w:eastAsia="仿宋_GB2312"/>
          <w:sz w:val="32"/>
          <w:szCs w:val="32"/>
        </w:rPr>
        <w:t>万元，比2018年预算减少</w:t>
      </w:r>
      <w:r>
        <w:rPr>
          <w:rFonts w:hint="eastAsia" w:ascii="仿宋_GB2312" w:hAnsi="仿宋" w:eastAsia="仿宋_GB2312"/>
          <w:sz w:val="32"/>
          <w:szCs w:val="32"/>
          <w:lang w:val="en-US" w:eastAsia="zh-CN"/>
        </w:rPr>
        <w:t>3.57</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32.34</w:t>
      </w:r>
      <w:r>
        <w:rPr>
          <w:rFonts w:hint="eastAsia" w:ascii="仿宋_GB2312" w:hAnsi="仿宋" w:eastAsia="仿宋_GB2312"/>
          <w:sz w:val="32"/>
          <w:szCs w:val="32"/>
        </w:rPr>
        <w:t>%，下降原因主要是</w:t>
      </w:r>
      <w:r>
        <w:rPr>
          <w:rFonts w:hint="eastAsia" w:ascii="仿宋_GB2312" w:hAnsi="仿宋" w:eastAsia="仿宋_GB2312" w:cs="Times New Roman"/>
          <w:kern w:val="2"/>
          <w:sz w:val="32"/>
          <w:szCs w:val="32"/>
        </w:rPr>
        <w:t>我单位两位退休人员工资纳入到社保发放</w:t>
      </w:r>
      <w:r>
        <w:rPr>
          <w:rFonts w:hint="eastAsia" w:ascii="仿宋_GB2312" w:hAnsi="仿宋" w:eastAsia="仿宋_GB2312"/>
          <w:sz w:val="32"/>
          <w:szCs w:val="32"/>
        </w:rPr>
        <w:t>。</w:t>
      </w:r>
      <w:bookmarkStart w:id="1" w:name="_GoBack"/>
      <w:bookmarkEnd w:id="1"/>
    </w:p>
    <w:p>
      <w:pPr>
        <w:pStyle w:val="3"/>
        <w:adjustRightInd w:val="0"/>
        <w:snapToGrid w:val="0"/>
        <w:spacing w:before="0" w:beforeAutospacing="0" w:after="0" w:afterAutospacing="0" w:line="600" w:lineRule="exact"/>
        <w:ind w:firstLine="630" w:firstLineChars="196"/>
        <w:jc w:val="both"/>
        <w:rPr>
          <w:rFonts w:hint="eastAsia" w:ascii="仿宋_GB2312" w:hAnsi="仿宋" w:eastAsia="仿宋_GB2312"/>
          <w:sz w:val="32"/>
          <w:szCs w:val="32"/>
          <w:lang w:eastAsia="zh-CN"/>
        </w:rPr>
      </w:pPr>
      <w:r>
        <w:rPr>
          <w:rFonts w:hint="eastAsia" w:ascii="仿宋_GB2312" w:hAnsi="仿宋" w:eastAsia="仿宋_GB2312"/>
          <w:b/>
          <w:sz w:val="32"/>
          <w:szCs w:val="32"/>
          <w:lang w:val="en-US" w:eastAsia="zh-CN"/>
        </w:rPr>
        <w:t>2、</w:t>
      </w:r>
      <w:r>
        <w:rPr>
          <w:rFonts w:hint="eastAsia" w:ascii="仿宋_GB2312" w:hAnsi="仿宋" w:eastAsia="仿宋_GB2312"/>
          <w:b/>
          <w:sz w:val="32"/>
          <w:szCs w:val="32"/>
        </w:rPr>
        <w:t>社会保障和就业支出（类）红十字事业（款）</w:t>
      </w:r>
      <w:r>
        <w:rPr>
          <w:rFonts w:hint="eastAsia" w:ascii="仿宋_GB2312" w:hAnsi="仿宋" w:eastAsia="仿宋_GB2312"/>
          <w:b/>
          <w:sz w:val="32"/>
          <w:szCs w:val="32"/>
          <w:lang w:val="en-US" w:eastAsia="zh-CN"/>
        </w:rPr>
        <w:t>行政运行</w:t>
      </w:r>
      <w:r>
        <w:rPr>
          <w:rFonts w:hint="eastAsia" w:ascii="仿宋_GB2312" w:hAnsi="仿宋" w:eastAsia="仿宋_GB2312"/>
          <w:b/>
          <w:sz w:val="32"/>
          <w:szCs w:val="32"/>
        </w:rPr>
        <w:t>（项）</w:t>
      </w:r>
      <w:r>
        <w:rPr>
          <w:rFonts w:hint="eastAsia" w:ascii="仿宋_GB2312" w:hAnsi="仿宋" w:eastAsia="仿宋_GB2312"/>
          <w:sz w:val="32"/>
          <w:szCs w:val="32"/>
        </w:rPr>
        <w:t>2019年预算</w:t>
      </w:r>
      <w:r>
        <w:rPr>
          <w:rFonts w:hint="eastAsia" w:ascii="仿宋_GB2312" w:hAnsi="仿宋" w:eastAsia="仿宋_GB2312"/>
          <w:sz w:val="32"/>
          <w:szCs w:val="32"/>
          <w:lang w:val="en-US" w:eastAsia="zh-CN"/>
        </w:rPr>
        <w:t>102.99</w:t>
      </w:r>
      <w:r>
        <w:rPr>
          <w:rFonts w:hint="eastAsia" w:ascii="仿宋_GB2312" w:hAnsi="仿宋" w:eastAsia="仿宋_GB2312"/>
          <w:sz w:val="32"/>
          <w:szCs w:val="32"/>
        </w:rPr>
        <w:t>万元，比2018年预算减少</w:t>
      </w:r>
      <w:r>
        <w:rPr>
          <w:rFonts w:hint="eastAsia" w:ascii="仿宋_GB2312" w:hAnsi="仿宋" w:eastAsia="仿宋_GB2312"/>
          <w:sz w:val="32"/>
          <w:szCs w:val="32"/>
          <w:lang w:val="en-US" w:eastAsia="zh-CN"/>
        </w:rPr>
        <w:t>40.75</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28.35</w:t>
      </w:r>
      <w:r>
        <w:rPr>
          <w:rFonts w:hint="eastAsia" w:ascii="仿宋_GB2312" w:hAnsi="仿宋" w:eastAsia="仿宋_GB2312"/>
          <w:sz w:val="32"/>
          <w:szCs w:val="32"/>
        </w:rPr>
        <w:t>%，下降原因主要是</w:t>
      </w:r>
      <w:r>
        <w:rPr>
          <w:rFonts w:hint="eastAsia" w:ascii="仿宋_GB2312" w:hAnsi="仿宋" w:eastAsia="仿宋_GB2312"/>
          <w:sz w:val="32"/>
          <w:szCs w:val="32"/>
          <w:lang w:eastAsia="zh-CN"/>
        </w:rPr>
        <w:t>一是</w:t>
      </w:r>
      <w:r>
        <w:rPr>
          <w:rFonts w:hint="eastAsia" w:ascii="仿宋_GB2312" w:hAnsi="仿宋" w:eastAsia="仿宋_GB2312"/>
          <w:sz w:val="32"/>
          <w:szCs w:val="32"/>
        </w:rPr>
        <w:t>人员工资变动</w:t>
      </w:r>
      <w:r>
        <w:rPr>
          <w:rFonts w:hint="eastAsia" w:ascii="仿宋_GB2312" w:hAnsi="仿宋" w:eastAsia="仿宋_GB2312"/>
          <w:sz w:val="32"/>
          <w:szCs w:val="32"/>
          <w:lang w:eastAsia="zh-CN"/>
        </w:rPr>
        <w:t>；</w:t>
      </w:r>
      <w:r>
        <w:rPr>
          <w:rFonts w:hint="eastAsia" w:ascii="仿宋_GB2312" w:hAnsi="仿宋" w:eastAsia="仿宋_GB2312"/>
          <w:sz w:val="32"/>
          <w:szCs w:val="32"/>
        </w:rPr>
        <w:t>二</w:t>
      </w:r>
      <w:r>
        <w:rPr>
          <w:rFonts w:hint="eastAsia" w:ascii="仿宋_GB2312" w:hAnsi="仿宋" w:eastAsia="仿宋_GB2312"/>
          <w:sz w:val="32"/>
          <w:szCs w:val="32"/>
          <w:lang w:eastAsia="zh-CN"/>
        </w:rPr>
        <w:t>是</w:t>
      </w:r>
      <w:r>
        <w:rPr>
          <w:rFonts w:hint="eastAsia" w:ascii="仿宋_GB2312" w:hAnsi="仿宋" w:eastAsia="仿宋_GB2312"/>
          <w:sz w:val="32"/>
          <w:szCs w:val="32"/>
        </w:rPr>
        <w:t>我单位两位退休人员工资纳入到社保发放</w:t>
      </w:r>
      <w:r>
        <w:rPr>
          <w:rFonts w:hint="eastAsia" w:ascii="仿宋_GB2312" w:hAnsi="仿宋" w:eastAsia="仿宋_GB2312"/>
          <w:sz w:val="32"/>
          <w:szCs w:val="32"/>
          <w:lang w:eastAsia="zh-CN"/>
        </w:rPr>
        <w:t>。</w:t>
      </w:r>
    </w:p>
    <w:p>
      <w:pPr>
        <w:adjustRightInd w:val="0"/>
        <w:snapToGrid w:val="0"/>
        <w:spacing w:line="600" w:lineRule="exact"/>
        <w:ind w:firstLine="643" w:firstLineChars="200"/>
        <w:rPr>
          <w:rFonts w:hint="eastAsia" w:ascii="仿宋_GB2312" w:hAnsi="仿宋" w:eastAsia="仿宋_GB2312"/>
          <w:sz w:val="32"/>
          <w:szCs w:val="32"/>
          <w:lang w:val="en-US" w:eastAsia="zh-CN"/>
        </w:rPr>
      </w:pPr>
      <w:r>
        <w:rPr>
          <w:rFonts w:hint="eastAsia" w:ascii="仿宋_GB2312" w:hAnsi="仿宋" w:eastAsia="仿宋_GB2312"/>
          <w:b/>
          <w:sz w:val="32"/>
          <w:szCs w:val="32"/>
          <w:lang w:val="en-US" w:eastAsia="zh-CN"/>
        </w:rPr>
        <w:t>3、卫生健康支出（类）行政事业单位医疗（款）行政单位医疗（项）</w:t>
      </w:r>
      <w:r>
        <w:rPr>
          <w:rFonts w:hint="eastAsia" w:ascii="仿宋_GB2312" w:hAnsi="仿宋" w:eastAsia="仿宋_GB2312"/>
          <w:sz w:val="32"/>
          <w:szCs w:val="32"/>
        </w:rPr>
        <w:t>2019年预算</w:t>
      </w:r>
      <w:r>
        <w:rPr>
          <w:rFonts w:hint="eastAsia" w:ascii="仿宋_GB2312" w:hAnsi="仿宋" w:eastAsia="仿宋_GB2312"/>
          <w:sz w:val="32"/>
          <w:szCs w:val="32"/>
          <w:lang w:val="en-US" w:eastAsia="zh-CN"/>
        </w:rPr>
        <w:t>2.92</w:t>
      </w:r>
      <w:r>
        <w:rPr>
          <w:rFonts w:hint="eastAsia" w:ascii="仿宋_GB2312" w:hAnsi="仿宋" w:eastAsia="仿宋_GB2312"/>
          <w:sz w:val="32"/>
          <w:szCs w:val="32"/>
        </w:rPr>
        <w:t>万元，比2018年预算减少</w:t>
      </w:r>
      <w:r>
        <w:rPr>
          <w:rFonts w:hint="eastAsia" w:ascii="仿宋_GB2312" w:hAnsi="仿宋" w:eastAsia="仿宋_GB2312"/>
          <w:sz w:val="32"/>
          <w:szCs w:val="32"/>
          <w:lang w:val="en-US" w:eastAsia="zh-CN"/>
        </w:rPr>
        <w:t>0.67</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18.66</w:t>
      </w:r>
      <w:r>
        <w:rPr>
          <w:rFonts w:hint="eastAsia" w:ascii="仿宋_GB2312" w:hAnsi="仿宋" w:eastAsia="仿宋_GB2312"/>
          <w:sz w:val="32"/>
          <w:szCs w:val="32"/>
        </w:rPr>
        <w:t>%，下降原因主要是人员工资变动</w:t>
      </w:r>
      <w:r>
        <w:rPr>
          <w:rFonts w:hint="eastAsia" w:ascii="仿宋_GB2312" w:hAnsi="仿宋" w:eastAsia="仿宋_GB2312"/>
          <w:sz w:val="32"/>
          <w:szCs w:val="32"/>
          <w:lang w:eastAsia="zh-CN"/>
        </w:rPr>
        <w:t>。</w:t>
      </w:r>
    </w:p>
    <w:p>
      <w:pPr>
        <w:adjustRightInd w:val="0"/>
        <w:snapToGrid w:val="0"/>
        <w:spacing w:line="600" w:lineRule="exact"/>
        <w:ind w:firstLine="643" w:firstLineChars="200"/>
        <w:rPr>
          <w:rFonts w:hint="eastAsia" w:ascii="仿宋_GB2312" w:hAnsi="仿宋" w:eastAsia="仿宋_GB2312"/>
          <w:sz w:val="32"/>
          <w:szCs w:val="32"/>
          <w:lang w:val="en-US" w:eastAsia="zh-CN"/>
        </w:rPr>
      </w:pPr>
      <w:r>
        <w:rPr>
          <w:rFonts w:hint="eastAsia" w:ascii="仿宋_GB2312" w:hAnsi="仿宋" w:eastAsia="仿宋_GB2312"/>
          <w:b/>
          <w:sz w:val="32"/>
          <w:szCs w:val="32"/>
        </w:rPr>
        <w:t>4.</w:t>
      </w:r>
      <w:r>
        <w:rPr>
          <w:rFonts w:hint="eastAsia" w:ascii="仿宋_GB2312" w:hAnsi="仿宋" w:eastAsia="仿宋_GB2312"/>
          <w:b/>
          <w:sz w:val="32"/>
          <w:szCs w:val="32"/>
          <w:lang w:val="en-US" w:eastAsia="zh-CN"/>
        </w:rPr>
        <w:t>卫生健康支出（类）行政事业单位医疗（款） 公务员医疗补助（项）</w:t>
      </w:r>
      <w:r>
        <w:rPr>
          <w:rFonts w:hint="eastAsia" w:ascii="仿宋_GB2312" w:hAnsi="仿宋" w:eastAsia="仿宋_GB2312"/>
          <w:sz w:val="32"/>
          <w:szCs w:val="32"/>
        </w:rPr>
        <w:t>2019年预算</w:t>
      </w:r>
      <w:r>
        <w:rPr>
          <w:rFonts w:hint="eastAsia" w:ascii="仿宋_GB2312" w:hAnsi="仿宋" w:eastAsia="仿宋_GB2312"/>
          <w:sz w:val="32"/>
          <w:szCs w:val="32"/>
          <w:lang w:val="en-US" w:eastAsia="zh-CN"/>
        </w:rPr>
        <w:t>0.98</w:t>
      </w:r>
      <w:r>
        <w:rPr>
          <w:rFonts w:hint="eastAsia" w:ascii="仿宋_GB2312" w:hAnsi="仿宋" w:eastAsia="仿宋_GB2312"/>
          <w:sz w:val="32"/>
          <w:szCs w:val="32"/>
        </w:rPr>
        <w:t>万元，比2018年预算减少</w:t>
      </w:r>
      <w:r>
        <w:rPr>
          <w:rFonts w:hint="eastAsia" w:ascii="仿宋_GB2312" w:hAnsi="仿宋" w:eastAsia="仿宋_GB2312"/>
          <w:sz w:val="32"/>
          <w:szCs w:val="32"/>
          <w:lang w:val="en-US" w:eastAsia="zh-CN"/>
        </w:rPr>
        <w:t>0.21</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17.65</w:t>
      </w:r>
      <w:r>
        <w:rPr>
          <w:rFonts w:hint="eastAsia" w:ascii="仿宋_GB2312" w:hAnsi="仿宋" w:eastAsia="仿宋_GB2312"/>
          <w:sz w:val="32"/>
          <w:szCs w:val="32"/>
        </w:rPr>
        <w:t>%，下降原因主要是人员工资变动</w:t>
      </w:r>
      <w:r>
        <w:rPr>
          <w:rFonts w:hint="eastAsia" w:ascii="仿宋_GB2312" w:hAnsi="仿宋" w:eastAsia="仿宋_GB2312"/>
          <w:sz w:val="32"/>
          <w:szCs w:val="32"/>
          <w:lang w:eastAsia="zh-CN"/>
        </w:rPr>
        <w:t>。</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lang w:val="en-US" w:eastAsia="zh-CN"/>
        </w:rPr>
        <w:t>5、</w:t>
      </w:r>
      <w:r>
        <w:rPr>
          <w:rFonts w:hint="eastAsia" w:ascii="仿宋_GB2312" w:hAnsi="仿宋" w:eastAsia="仿宋_GB2312"/>
          <w:b/>
          <w:sz w:val="32"/>
          <w:szCs w:val="32"/>
        </w:rPr>
        <w:t>住房保障支出（类）住房改革支出（款）住房公积金（项）</w:t>
      </w:r>
      <w:r>
        <w:rPr>
          <w:rFonts w:hint="eastAsia" w:ascii="仿宋_GB2312" w:hAnsi="仿宋" w:eastAsia="仿宋_GB2312"/>
          <w:sz w:val="32"/>
          <w:szCs w:val="32"/>
        </w:rPr>
        <w:t>2019年预算</w:t>
      </w:r>
      <w:r>
        <w:rPr>
          <w:rFonts w:hint="eastAsia" w:ascii="仿宋_GB2312" w:hAnsi="仿宋" w:eastAsia="仿宋_GB2312"/>
          <w:sz w:val="32"/>
          <w:szCs w:val="32"/>
          <w:lang w:val="en-US" w:eastAsia="zh-CN"/>
        </w:rPr>
        <w:t>4.48</w:t>
      </w:r>
      <w:r>
        <w:rPr>
          <w:rFonts w:hint="eastAsia" w:ascii="仿宋_GB2312" w:hAnsi="仿宋" w:eastAsia="仿宋_GB2312"/>
          <w:sz w:val="32"/>
          <w:szCs w:val="32"/>
        </w:rPr>
        <w:t>万元，比2018年预算减少</w:t>
      </w:r>
      <w:r>
        <w:rPr>
          <w:rFonts w:hint="eastAsia" w:ascii="仿宋_GB2312" w:hAnsi="仿宋" w:eastAsia="仿宋_GB2312"/>
          <w:sz w:val="32"/>
          <w:szCs w:val="32"/>
          <w:lang w:val="en-US" w:eastAsia="zh-CN"/>
        </w:rPr>
        <w:t>2.15</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32.43</w:t>
      </w:r>
      <w:r>
        <w:rPr>
          <w:rFonts w:hint="eastAsia" w:ascii="仿宋_GB2312" w:hAnsi="仿宋" w:eastAsia="仿宋_GB2312"/>
          <w:sz w:val="32"/>
          <w:szCs w:val="32"/>
        </w:rPr>
        <w:t>%，下降原因主要是人员工资变动。</w:t>
      </w:r>
    </w:p>
    <w:p>
      <w:pPr>
        <w:pStyle w:val="3"/>
        <w:adjustRightInd w:val="0"/>
        <w:snapToGrid w:val="0"/>
        <w:spacing w:before="0" w:beforeAutospacing="0" w:after="0" w:afterAutospacing="0" w:line="600" w:lineRule="exact"/>
        <w:ind w:firstLine="643" w:firstLineChars="200"/>
        <w:rPr>
          <w:rFonts w:hint="eastAsia" w:ascii="黑体" w:hAnsi="仿宋" w:eastAsia="黑体" w:cs="Times New Roman"/>
          <w:kern w:val="2"/>
          <w:sz w:val="32"/>
          <w:szCs w:val="32"/>
        </w:rPr>
      </w:pPr>
      <w:r>
        <w:rPr>
          <w:rFonts w:hint="eastAsia" w:ascii="仿宋_GB2312" w:hAnsi="仿宋" w:eastAsia="仿宋_GB2312"/>
          <w:b/>
          <w:sz w:val="32"/>
          <w:szCs w:val="32"/>
          <w:lang w:val="en-US" w:eastAsia="zh-CN"/>
        </w:rPr>
        <w:t>6、</w:t>
      </w:r>
      <w:r>
        <w:rPr>
          <w:rFonts w:hint="eastAsia" w:ascii="仿宋_GB2312" w:hAnsi="仿宋" w:eastAsia="仿宋_GB2312"/>
          <w:b/>
          <w:sz w:val="32"/>
          <w:szCs w:val="32"/>
        </w:rPr>
        <w:t>住房保障支出（类）住房改革支出（款）</w:t>
      </w:r>
      <w:r>
        <w:rPr>
          <w:rFonts w:hint="eastAsia" w:ascii="仿宋_GB2312" w:hAnsi="仿宋" w:eastAsia="仿宋_GB2312"/>
          <w:b/>
          <w:sz w:val="32"/>
          <w:szCs w:val="32"/>
          <w:lang w:eastAsia="zh-CN"/>
        </w:rPr>
        <w:t>提租补贴</w:t>
      </w:r>
      <w:r>
        <w:rPr>
          <w:rFonts w:hint="eastAsia" w:ascii="仿宋_GB2312" w:hAnsi="仿宋" w:eastAsia="仿宋_GB2312"/>
          <w:b/>
          <w:sz w:val="32"/>
          <w:szCs w:val="32"/>
        </w:rPr>
        <w:t>（项）</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2019年预算</w:t>
      </w:r>
      <w:r>
        <w:rPr>
          <w:rFonts w:hint="eastAsia" w:ascii="仿宋_GB2312" w:hAnsi="仿宋" w:eastAsia="仿宋_GB2312"/>
          <w:sz w:val="32"/>
          <w:szCs w:val="32"/>
          <w:lang w:val="en-US" w:eastAsia="zh-CN"/>
        </w:rPr>
        <w:t>1.46</w:t>
      </w:r>
      <w:r>
        <w:rPr>
          <w:rFonts w:hint="eastAsia" w:ascii="仿宋_GB2312" w:hAnsi="仿宋" w:eastAsia="仿宋_GB2312"/>
          <w:sz w:val="32"/>
          <w:szCs w:val="32"/>
        </w:rPr>
        <w:t>万元，比2018年预算减少</w:t>
      </w:r>
      <w:r>
        <w:rPr>
          <w:rFonts w:hint="eastAsia" w:ascii="仿宋_GB2312" w:hAnsi="仿宋" w:eastAsia="仿宋_GB2312"/>
          <w:sz w:val="32"/>
          <w:szCs w:val="32"/>
          <w:lang w:val="en-US" w:eastAsia="zh-CN"/>
        </w:rPr>
        <w:t>0.34</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18.89</w:t>
      </w:r>
      <w:r>
        <w:rPr>
          <w:rFonts w:hint="eastAsia" w:ascii="仿宋_GB2312" w:hAnsi="仿宋" w:eastAsia="仿宋_GB2312"/>
          <w:sz w:val="32"/>
          <w:szCs w:val="32"/>
        </w:rPr>
        <w:t>%，下降原因主要是人员工资变动。</w:t>
      </w:r>
    </w:p>
    <w:p>
      <w:pPr>
        <w:pStyle w:val="3"/>
        <w:adjustRightInd w:val="0"/>
        <w:snapToGrid w:val="0"/>
        <w:spacing w:before="0" w:beforeAutospacing="0" w:after="0" w:afterAutospacing="0" w:line="600" w:lineRule="exact"/>
        <w:ind w:firstLine="640" w:firstLineChars="200"/>
        <w:rPr>
          <w:rFonts w:hint="eastAsia" w:ascii="黑体" w:hAnsi="仿宋" w:eastAsia="黑体" w:cs="Times New Roman"/>
          <w:kern w:val="2"/>
          <w:sz w:val="32"/>
          <w:szCs w:val="32"/>
        </w:rPr>
      </w:pPr>
    </w:p>
    <w:p>
      <w:pPr>
        <w:pStyle w:val="3"/>
        <w:adjustRightInd w:val="0"/>
        <w:snapToGrid w:val="0"/>
        <w:spacing w:before="0" w:beforeAutospacing="0" w:after="0" w:afterAutospacing="0" w:line="600" w:lineRule="exact"/>
        <w:ind w:firstLine="640" w:firstLineChars="200"/>
        <w:rPr>
          <w:rFonts w:hint="eastAsia" w:ascii="黑体" w:eastAsia="黑体"/>
        </w:rPr>
      </w:pPr>
      <w:r>
        <w:rPr>
          <w:rFonts w:hint="eastAsia" w:ascii="黑体" w:hAnsi="仿宋" w:eastAsia="黑体" w:cs="Times New Roman"/>
          <w:kern w:val="2"/>
          <w:sz w:val="32"/>
          <w:szCs w:val="32"/>
        </w:rPr>
        <w:t>三、关于2019年一般公共预算基本支出情况说明</w:t>
      </w:r>
    </w:p>
    <w:p>
      <w:pPr>
        <w:pStyle w:val="3"/>
        <w:adjustRightInd w:val="0"/>
        <w:snapToGrid w:val="0"/>
        <w:spacing w:before="0" w:beforeAutospacing="0" w:after="0" w:afterAutospacing="0" w:line="600" w:lineRule="exact"/>
        <w:ind w:firstLine="640" w:firstLineChars="200"/>
        <w:jc w:val="both"/>
        <w:rPr>
          <w:rFonts w:hint="eastAsia" w:ascii="仿宋_GB2312" w:hAnsi="仿宋" w:eastAsia="仿宋_GB2312"/>
          <w:sz w:val="32"/>
          <w:szCs w:val="32"/>
          <w:lang w:eastAsia="zh-CN"/>
        </w:rPr>
      </w:pPr>
      <w:r>
        <w:rPr>
          <w:rFonts w:hint="eastAsia" w:ascii="仿宋_GB2312" w:hAnsi="仿宋" w:eastAsia="仿宋_GB2312" w:cs="Times New Roman"/>
          <w:kern w:val="2"/>
          <w:sz w:val="32"/>
          <w:szCs w:val="32"/>
        </w:rPr>
        <w:t>宿州市</w:t>
      </w:r>
      <w:r>
        <w:rPr>
          <w:rFonts w:hint="eastAsia" w:ascii="仿宋_GB2312" w:hAnsi="仿宋" w:eastAsia="仿宋_GB2312" w:cs="Times New Roman"/>
          <w:kern w:val="2"/>
          <w:sz w:val="32"/>
          <w:szCs w:val="32"/>
          <w:lang w:eastAsia="zh-CN"/>
        </w:rPr>
        <w:t>红十字会</w:t>
      </w:r>
      <w:r>
        <w:rPr>
          <w:rFonts w:hint="eastAsia" w:ascii="仿宋_GB2312" w:hAnsi="仿宋" w:eastAsia="仿宋_GB2312"/>
          <w:sz w:val="32"/>
          <w:szCs w:val="32"/>
        </w:rPr>
        <w:t>2019年一般公共预算基本支出</w:t>
      </w:r>
      <w:r>
        <w:rPr>
          <w:rFonts w:hint="eastAsia" w:ascii="仿宋_GB2312" w:hAnsi="仿宋" w:eastAsia="仿宋_GB2312"/>
          <w:sz w:val="32"/>
          <w:szCs w:val="32"/>
          <w:lang w:val="en-US" w:eastAsia="zh-CN"/>
        </w:rPr>
        <w:t>75.30</w:t>
      </w:r>
      <w:r>
        <w:rPr>
          <w:rFonts w:hint="eastAsia" w:ascii="仿宋_GB2312" w:hAnsi="仿宋" w:eastAsia="仿宋_GB2312"/>
          <w:sz w:val="32"/>
          <w:szCs w:val="32"/>
        </w:rPr>
        <w:t>万元，其中：工资福利支出</w:t>
      </w:r>
      <w:r>
        <w:rPr>
          <w:rFonts w:hint="eastAsia" w:ascii="仿宋_GB2312" w:hAnsi="仿宋" w:eastAsia="仿宋_GB2312"/>
          <w:sz w:val="32"/>
          <w:szCs w:val="32"/>
          <w:lang w:val="en-US" w:eastAsia="zh-CN"/>
        </w:rPr>
        <w:t>60.46</w:t>
      </w:r>
      <w:r>
        <w:rPr>
          <w:rFonts w:hint="eastAsia" w:ascii="仿宋_GB2312" w:hAnsi="仿宋" w:eastAsia="仿宋_GB2312"/>
          <w:sz w:val="32"/>
          <w:szCs w:val="32"/>
        </w:rPr>
        <w:t>万元，主要包括：基本工资、津贴补贴、</w:t>
      </w:r>
      <w:r>
        <w:rPr>
          <w:rFonts w:hint="eastAsia" w:ascii="仿宋_GB2312" w:hAnsi="仿宋" w:eastAsia="仿宋_GB2312"/>
          <w:sz w:val="32"/>
          <w:szCs w:val="32"/>
          <w:lang w:eastAsia="zh-CN"/>
        </w:rPr>
        <w:t>奖金、伙食补助费、</w:t>
      </w:r>
      <w:r>
        <w:rPr>
          <w:rFonts w:hint="eastAsia" w:ascii="仿宋_GB2312" w:hAnsi="仿宋" w:eastAsia="仿宋_GB2312"/>
          <w:sz w:val="32"/>
          <w:szCs w:val="32"/>
        </w:rPr>
        <w:t>机关事业单位基本养老保险缴费、</w:t>
      </w:r>
      <w:r>
        <w:rPr>
          <w:rFonts w:hint="eastAsia" w:ascii="仿宋_GB2312" w:hAnsi="仿宋" w:eastAsia="仿宋_GB2312"/>
          <w:sz w:val="32"/>
          <w:szCs w:val="32"/>
          <w:lang w:eastAsia="zh-CN"/>
        </w:rPr>
        <w:t>城镇</w:t>
      </w:r>
      <w:r>
        <w:rPr>
          <w:rFonts w:hint="eastAsia" w:ascii="仿宋_GB2312" w:hAnsi="仿宋" w:eastAsia="仿宋_GB2312"/>
          <w:sz w:val="32"/>
          <w:szCs w:val="32"/>
        </w:rPr>
        <w:t>职工基本医疗保险缴费</w:t>
      </w:r>
      <w:r>
        <w:rPr>
          <w:rFonts w:hint="eastAsia" w:ascii="仿宋_GB2312" w:hAnsi="仿宋" w:eastAsia="仿宋_GB2312"/>
          <w:sz w:val="32"/>
          <w:szCs w:val="32"/>
          <w:lang w:eastAsia="zh-CN"/>
        </w:rPr>
        <w:t>、公务员医疗补助缴费、其他社会保障缴费、</w:t>
      </w:r>
      <w:r>
        <w:rPr>
          <w:rFonts w:hint="eastAsia" w:ascii="仿宋_GB2312" w:hAnsi="仿宋" w:eastAsia="仿宋_GB2312"/>
          <w:sz w:val="32"/>
          <w:szCs w:val="32"/>
        </w:rPr>
        <w:t>住房公积金。商品和服务支出</w:t>
      </w:r>
      <w:r>
        <w:rPr>
          <w:rFonts w:hint="eastAsia" w:ascii="仿宋_GB2312" w:hAnsi="仿宋" w:eastAsia="仿宋_GB2312"/>
          <w:sz w:val="32"/>
          <w:szCs w:val="32"/>
          <w:lang w:val="en-US" w:eastAsia="zh-CN"/>
        </w:rPr>
        <w:t>14.64</w:t>
      </w:r>
      <w:r>
        <w:rPr>
          <w:rFonts w:hint="eastAsia" w:ascii="仿宋_GB2312" w:hAnsi="仿宋" w:eastAsia="仿宋_GB2312"/>
          <w:sz w:val="32"/>
          <w:szCs w:val="32"/>
        </w:rPr>
        <w:t>万元，主要包括：办公费、邮电费、会议费、</w:t>
      </w:r>
      <w:r>
        <w:rPr>
          <w:rFonts w:hint="eastAsia" w:ascii="仿宋_GB2312" w:hAnsi="仿宋" w:eastAsia="仿宋_GB2312"/>
          <w:sz w:val="32"/>
          <w:szCs w:val="32"/>
          <w:lang w:eastAsia="zh-CN"/>
        </w:rPr>
        <w:t>公务接待费、</w:t>
      </w:r>
      <w:r>
        <w:rPr>
          <w:rFonts w:hint="eastAsia" w:ascii="仿宋_GB2312" w:hAnsi="仿宋" w:eastAsia="仿宋_GB2312"/>
          <w:sz w:val="32"/>
          <w:szCs w:val="32"/>
        </w:rPr>
        <w:t>工会经费、福利费、其他交通费</w:t>
      </w:r>
      <w:r>
        <w:rPr>
          <w:rFonts w:hint="eastAsia" w:ascii="仿宋_GB2312" w:hAnsi="仿宋" w:eastAsia="仿宋_GB2312"/>
          <w:sz w:val="32"/>
          <w:szCs w:val="32"/>
          <w:lang w:eastAsia="zh-CN"/>
        </w:rPr>
        <w:t>用</w:t>
      </w:r>
      <w:r>
        <w:rPr>
          <w:rFonts w:hint="eastAsia" w:ascii="仿宋_GB2312" w:hAnsi="仿宋" w:eastAsia="仿宋_GB2312"/>
          <w:sz w:val="32"/>
          <w:szCs w:val="32"/>
        </w:rPr>
        <w:t>。对个人和家庭的补助</w:t>
      </w:r>
      <w:r>
        <w:rPr>
          <w:rFonts w:hint="eastAsia" w:ascii="仿宋_GB2312" w:hAnsi="仿宋" w:eastAsia="仿宋_GB2312"/>
          <w:sz w:val="32"/>
          <w:szCs w:val="32"/>
          <w:lang w:val="en-US" w:eastAsia="zh-CN"/>
        </w:rPr>
        <w:t>0.20</w:t>
      </w:r>
      <w:r>
        <w:rPr>
          <w:rFonts w:hint="eastAsia" w:ascii="仿宋_GB2312" w:hAnsi="仿宋" w:eastAsia="仿宋_GB2312"/>
          <w:sz w:val="32"/>
          <w:szCs w:val="32"/>
        </w:rPr>
        <w:t>万元，主要包括：退休费</w:t>
      </w:r>
      <w:r>
        <w:rPr>
          <w:rFonts w:hint="eastAsia" w:ascii="仿宋_GB2312" w:hAnsi="仿宋" w:eastAsia="仿宋_GB2312"/>
          <w:sz w:val="32"/>
          <w:szCs w:val="32"/>
          <w:lang w:eastAsia="zh-CN"/>
        </w:rPr>
        <w:t>。</w:t>
      </w:r>
    </w:p>
    <w:p>
      <w:pPr>
        <w:pStyle w:val="3"/>
        <w:adjustRightInd w:val="0"/>
        <w:snapToGrid w:val="0"/>
        <w:spacing w:before="0" w:beforeAutospacing="0" w:after="0" w:afterAutospacing="0" w:line="600" w:lineRule="exact"/>
        <w:ind w:firstLine="640" w:firstLineChars="200"/>
        <w:rPr>
          <w:rFonts w:hint="eastAsia" w:ascii="楷体_GB2312" w:hAnsi="仿宋" w:eastAsia="楷体_GB2312" w:cs="Times New Roman"/>
          <w:color w:val="FF0000"/>
          <w:kern w:val="2"/>
          <w:sz w:val="32"/>
          <w:szCs w:val="32"/>
        </w:rPr>
      </w:pPr>
      <w:r>
        <w:rPr>
          <w:rFonts w:hint="eastAsia" w:ascii="黑体" w:hAnsi="仿宋" w:eastAsia="黑体"/>
          <w:sz w:val="32"/>
          <w:szCs w:val="32"/>
        </w:rPr>
        <w:t>四、关于2019年政府性基金预算拨款情况说明</w:t>
      </w:r>
    </w:p>
    <w:p>
      <w:pPr>
        <w:pStyle w:val="3"/>
        <w:adjustRightInd w:val="0"/>
        <w:snapToGrid w:val="0"/>
        <w:spacing w:before="0" w:beforeAutospacing="0" w:after="0" w:afterAutospacing="0" w:line="600" w:lineRule="exact"/>
        <w:ind w:firstLine="640" w:firstLineChars="200"/>
        <w:rPr>
          <w:rFonts w:hint="eastAsia" w:ascii="仿宋_GB2312" w:hAnsi="仿宋" w:eastAsia="仿宋_GB2312"/>
          <w:sz w:val="32"/>
          <w:szCs w:val="32"/>
        </w:rPr>
      </w:pPr>
      <w:r>
        <w:rPr>
          <w:rFonts w:hint="eastAsia" w:ascii="仿宋_GB2312" w:hAnsi="仿宋" w:eastAsia="仿宋_GB2312" w:cs="Times New Roman"/>
          <w:kern w:val="2"/>
          <w:sz w:val="32"/>
          <w:szCs w:val="32"/>
        </w:rPr>
        <w:t>宿州市</w:t>
      </w:r>
      <w:r>
        <w:rPr>
          <w:rFonts w:hint="eastAsia" w:ascii="仿宋_GB2312" w:hAnsi="仿宋" w:eastAsia="仿宋_GB2312" w:cs="Times New Roman"/>
          <w:kern w:val="2"/>
          <w:sz w:val="32"/>
          <w:szCs w:val="32"/>
          <w:lang w:eastAsia="zh-CN"/>
        </w:rPr>
        <w:t>红十字会</w:t>
      </w:r>
      <w:r>
        <w:rPr>
          <w:rFonts w:hint="eastAsia" w:ascii="仿宋_GB2312" w:hAnsi="仿宋" w:eastAsia="仿宋_GB2312"/>
          <w:sz w:val="32"/>
          <w:szCs w:val="32"/>
        </w:rPr>
        <w:t>2019年没有政府性基金预算拨款收入，也没有使用政府性基金预算拨款安排的支出。</w:t>
      </w:r>
    </w:p>
    <w:p>
      <w:pPr>
        <w:pStyle w:val="3"/>
        <w:adjustRightInd w:val="0"/>
        <w:snapToGrid w:val="0"/>
        <w:spacing w:before="0" w:beforeAutospacing="0" w:after="0" w:afterAutospacing="0" w:line="600" w:lineRule="exact"/>
        <w:ind w:firstLine="640" w:firstLineChars="200"/>
        <w:rPr>
          <w:rFonts w:hint="eastAsia" w:ascii="黑体" w:hAnsi="仿宋" w:eastAsia="黑体"/>
          <w:sz w:val="32"/>
          <w:szCs w:val="32"/>
        </w:rPr>
      </w:pPr>
      <w:r>
        <w:rPr>
          <w:rFonts w:hint="eastAsia" w:ascii="黑体" w:hAnsi="仿宋" w:eastAsia="黑体"/>
          <w:sz w:val="32"/>
          <w:szCs w:val="32"/>
        </w:rPr>
        <w:t>五、关于2019年国有资本经营预算拨款情况说明</w:t>
      </w:r>
    </w:p>
    <w:p>
      <w:pPr>
        <w:pStyle w:val="3"/>
        <w:adjustRightInd w:val="0"/>
        <w:snapToGrid w:val="0"/>
        <w:spacing w:before="0" w:beforeAutospacing="0" w:after="0" w:afterAutospacing="0" w:line="600" w:lineRule="exact"/>
        <w:ind w:firstLine="640" w:firstLineChars="200"/>
        <w:rPr>
          <w:rFonts w:hint="eastAsia" w:ascii="黑体" w:hAnsi="仿宋" w:eastAsia="黑体"/>
          <w:sz w:val="32"/>
          <w:szCs w:val="32"/>
        </w:rPr>
      </w:pPr>
      <w:r>
        <w:rPr>
          <w:rFonts w:hint="eastAsia" w:ascii="仿宋_GB2312" w:hAnsi="仿宋" w:eastAsia="仿宋_GB2312" w:cs="Times New Roman"/>
          <w:kern w:val="2"/>
          <w:sz w:val="32"/>
          <w:szCs w:val="32"/>
        </w:rPr>
        <w:t>宿州市</w:t>
      </w:r>
      <w:r>
        <w:rPr>
          <w:rFonts w:hint="eastAsia" w:ascii="仿宋_GB2312" w:hAnsi="仿宋" w:eastAsia="仿宋_GB2312" w:cs="Times New Roman"/>
          <w:kern w:val="2"/>
          <w:sz w:val="32"/>
          <w:szCs w:val="32"/>
          <w:lang w:eastAsia="zh-CN"/>
        </w:rPr>
        <w:t>红十字会</w:t>
      </w:r>
      <w:r>
        <w:rPr>
          <w:rFonts w:hint="eastAsia" w:ascii="仿宋_GB2312" w:hAnsi="仿宋" w:eastAsia="仿宋_GB2312"/>
          <w:sz w:val="32"/>
          <w:szCs w:val="32"/>
        </w:rPr>
        <w:t>2019年没有国有资本经营预算拨款收入，也没有使用国有资本经营预算拨款安排的支出。</w:t>
      </w:r>
    </w:p>
    <w:p>
      <w:pPr>
        <w:pStyle w:val="3"/>
        <w:adjustRightInd w:val="0"/>
        <w:snapToGrid w:val="0"/>
        <w:spacing w:before="0" w:beforeAutospacing="0" w:after="0" w:afterAutospacing="0" w:line="600" w:lineRule="exact"/>
        <w:ind w:firstLine="640" w:firstLineChars="200"/>
        <w:rPr>
          <w:rFonts w:hint="eastAsia" w:ascii="黑体" w:hAnsi="仿宋" w:eastAsia="黑体"/>
          <w:sz w:val="32"/>
          <w:szCs w:val="32"/>
        </w:rPr>
      </w:pPr>
      <w:r>
        <w:rPr>
          <w:rFonts w:hint="eastAsia" w:ascii="黑体" w:hAnsi="仿宋" w:eastAsia="黑体"/>
          <w:sz w:val="32"/>
          <w:szCs w:val="32"/>
        </w:rPr>
        <w:t>六、关于2019年收支预算总体情况说明</w:t>
      </w:r>
    </w:p>
    <w:p>
      <w:pPr>
        <w:pStyle w:val="3"/>
        <w:adjustRightInd w:val="0"/>
        <w:snapToGrid w:val="0"/>
        <w:spacing w:before="0" w:beforeAutospacing="0" w:after="0" w:afterAutospacing="0" w:line="600" w:lineRule="exact"/>
        <w:ind w:firstLine="627" w:firstLineChars="196"/>
        <w:jc w:val="both"/>
        <w:rPr>
          <w:rFonts w:hint="eastAsia" w:ascii="仿宋_GB2312" w:hAnsi="仿宋" w:eastAsia="仿宋_GB2312"/>
          <w:sz w:val="32"/>
          <w:szCs w:val="32"/>
        </w:rPr>
      </w:pPr>
      <w:r>
        <w:rPr>
          <w:rFonts w:hint="eastAsia" w:ascii="仿宋_GB2312" w:hAnsi="仿宋" w:eastAsia="仿宋_GB2312"/>
          <w:sz w:val="32"/>
          <w:szCs w:val="32"/>
        </w:rPr>
        <w:t>按照综合预算的原则，</w:t>
      </w:r>
      <w:r>
        <w:rPr>
          <w:rFonts w:hint="eastAsia" w:ascii="仿宋_GB2312" w:hAnsi="仿宋" w:eastAsia="仿宋_GB2312" w:cs="Times New Roman"/>
          <w:kern w:val="2"/>
          <w:sz w:val="32"/>
          <w:szCs w:val="32"/>
        </w:rPr>
        <w:t>宿州市</w:t>
      </w:r>
      <w:r>
        <w:rPr>
          <w:rFonts w:hint="eastAsia" w:ascii="仿宋_GB2312" w:hAnsi="仿宋" w:eastAsia="仿宋_GB2312" w:cs="Times New Roman"/>
          <w:kern w:val="2"/>
          <w:sz w:val="32"/>
          <w:szCs w:val="32"/>
          <w:lang w:eastAsia="zh-CN"/>
        </w:rPr>
        <w:t>红十字会</w:t>
      </w:r>
      <w:r>
        <w:rPr>
          <w:rFonts w:hint="eastAsia" w:ascii="仿宋_GB2312" w:hAnsi="仿宋" w:eastAsia="仿宋_GB2312"/>
          <w:sz w:val="32"/>
          <w:szCs w:val="32"/>
        </w:rPr>
        <w:t>所有收入和支出均纳入部门预算管理。</w:t>
      </w:r>
      <w:r>
        <w:rPr>
          <w:rFonts w:hint="eastAsia" w:ascii="仿宋_GB2312" w:hAnsi="仿宋" w:eastAsia="仿宋_GB2312" w:cs="Times New Roman"/>
          <w:kern w:val="2"/>
          <w:sz w:val="32"/>
          <w:szCs w:val="32"/>
        </w:rPr>
        <w:t>宿州市</w:t>
      </w:r>
      <w:r>
        <w:rPr>
          <w:rFonts w:hint="eastAsia" w:ascii="仿宋_GB2312" w:hAnsi="仿宋" w:eastAsia="仿宋_GB2312" w:cs="Times New Roman"/>
          <w:kern w:val="2"/>
          <w:sz w:val="32"/>
          <w:szCs w:val="32"/>
          <w:lang w:eastAsia="zh-CN"/>
        </w:rPr>
        <w:t>红十字会</w:t>
      </w:r>
      <w:r>
        <w:rPr>
          <w:rFonts w:hint="eastAsia" w:ascii="仿宋_GB2312" w:hAnsi="仿宋" w:eastAsia="仿宋_GB2312"/>
          <w:sz w:val="32"/>
          <w:szCs w:val="32"/>
        </w:rPr>
        <w:t>2019年收支总预算</w:t>
      </w:r>
      <w:r>
        <w:rPr>
          <w:rFonts w:hint="eastAsia" w:ascii="仿宋_GB2312" w:hAnsi="仿宋" w:eastAsia="仿宋_GB2312"/>
          <w:sz w:val="32"/>
          <w:szCs w:val="32"/>
          <w:lang w:val="en-US" w:eastAsia="zh-CN"/>
        </w:rPr>
        <w:t>120.30</w:t>
      </w:r>
      <w:r>
        <w:rPr>
          <w:rFonts w:hint="eastAsia" w:ascii="仿宋_GB2312" w:hAnsi="仿宋" w:eastAsia="仿宋_GB2312"/>
          <w:sz w:val="32"/>
          <w:szCs w:val="32"/>
        </w:rPr>
        <w:t>万元，收入包括一般公共预算拨款收入</w:t>
      </w:r>
      <w:r>
        <w:rPr>
          <w:rFonts w:hint="eastAsia" w:ascii="仿宋_GB2312" w:hAnsi="仿宋" w:eastAsia="仿宋_GB2312"/>
          <w:sz w:val="32"/>
          <w:szCs w:val="32"/>
          <w:lang w:eastAsia="zh-CN"/>
        </w:rPr>
        <w:t>。</w:t>
      </w:r>
      <w:r>
        <w:rPr>
          <w:rFonts w:hint="eastAsia" w:ascii="仿宋_GB2312" w:hAnsi="仿宋" w:eastAsia="仿宋_GB2312"/>
          <w:sz w:val="32"/>
          <w:szCs w:val="32"/>
        </w:rPr>
        <w:t>支出包括：社会保障和就业支出、卫生健康支出、住房保障支出。</w:t>
      </w:r>
    </w:p>
    <w:p>
      <w:pPr>
        <w:pStyle w:val="3"/>
        <w:adjustRightInd w:val="0"/>
        <w:snapToGrid w:val="0"/>
        <w:spacing w:before="0" w:beforeAutospacing="0" w:after="0" w:afterAutospacing="0" w:line="600" w:lineRule="exact"/>
        <w:ind w:firstLine="640" w:firstLineChars="200"/>
        <w:rPr>
          <w:rFonts w:hint="eastAsia" w:ascii="黑体" w:hAnsi="仿宋" w:eastAsia="黑体"/>
          <w:sz w:val="32"/>
          <w:szCs w:val="32"/>
        </w:rPr>
      </w:pPr>
      <w:r>
        <w:rPr>
          <w:rFonts w:hint="eastAsia" w:ascii="黑体" w:hAnsi="仿宋" w:eastAsia="黑体"/>
          <w:sz w:val="32"/>
          <w:szCs w:val="32"/>
        </w:rPr>
        <w:t>七、关于2019年收入预算情况说明</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宿州市</w:t>
      </w:r>
      <w:r>
        <w:rPr>
          <w:rFonts w:hint="eastAsia" w:ascii="仿宋_GB2312" w:hAnsi="仿宋" w:eastAsia="仿宋_GB2312" w:cs="Times New Roman"/>
          <w:kern w:val="2"/>
          <w:sz w:val="32"/>
          <w:szCs w:val="32"/>
          <w:lang w:eastAsia="zh-CN"/>
        </w:rPr>
        <w:t>红十字会</w:t>
      </w:r>
      <w:r>
        <w:rPr>
          <w:rFonts w:hint="eastAsia" w:ascii="仿宋_GB2312" w:hAnsi="仿宋" w:eastAsia="仿宋_GB2312"/>
          <w:sz w:val="32"/>
          <w:szCs w:val="32"/>
        </w:rPr>
        <w:t>2019年收入预算</w:t>
      </w:r>
      <w:r>
        <w:rPr>
          <w:rFonts w:hint="eastAsia" w:ascii="仿宋_GB2312" w:hAnsi="仿宋" w:eastAsia="仿宋_GB2312"/>
          <w:sz w:val="32"/>
          <w:szCs w:val="32"/>
          <w:lang w:val="en-US" w:eastAsia="zh-CN"/>
        </w:rPr>
        <w:t>120.30</w:t>
      </w:r>
      <w:r>
        <w:rPr>
          <w:rFonts w:hint="eastAsia" w:ascii="仿宋_GB2312" w:hAnsi="仿宋" w:eastAsia="仿宋_GB2312"/>
          <w:sz w:val="32"/>
          <w:szCs w:val="32"/>
        </w:rPr>
        <w:t>万元，其中：一般公共预算拨款收入</w:t>
      </w:r>
      <w:r>
        <w:rPr>
          <w:rFonts w:hint="eastAsia" w:ascii="仿宋_GB2312" w:hAnsi="仿宋" w:eastAsia="仿宋_GB2312"/>
          <w:sz w:val="32"/>
          <w:szCs w:val="32"/>
          <w:lang w:val="en-US" w:eastAsia="zh-CN"/>
        </w:rPr>
        <w:t>120.30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100</w:t>
      </w:r>
      <w:r>
        <w:rPr>
          <w:rFonts w:hint="eastAsia" w:ascii="仿宋_GB2312" w:hAnsi="仿宋" w:eastAsia="仿宋_GB2312"/>
          <w:sz w:val="32"/>
          <w:szCs w:val="32"/>
        </w:rPr>
        <w:t>%，比2018年预算减少</w:t>
      </w:r>
      <w:r>
        <w:rPr>
          <w:rFonts w:hint="eastAsia" w:ascii="仿宋_GB2312" w:hAnsi="仿宋" w:eastAsia="仿宋_GB2312"/>
          <w:sz w:val="32"/>
          <w:szCs w:val="32"/>
          <w:lang w:val="en-US" w:eastAsia="zh-CN"/>
        </w:rPr>
        <w:t>47.91</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28.48</w:t>
      </w:r>
      <w:r>
        <w:rPr>
          <w:rFonts w:hint="eastAsia" w:ascii="仿宋_GB2312" w:hAnsi="仿宋" w:eastAsia="仿宋_GB2312"/>
          <w:sz w:val="32"/>
          <w:szCs w:val="32"/>
        </w:rPr>
        <w:t>%，下降原因主要是</w:t>
      </w:r>
      <w:r>
        <w:rPr>
          <w:rFonts w:hint="eastAsia" w:ascii="仿宋_GB2312" w:hAnsi="仿宋" w:eastAsia="仿宋_GB2312"/>
          <w:sz w:val="32"/>
          <w:szCs w:val="32"/>
          <w:lang w:eastAsia="zh-CN"/>
        </w:rPr>
        <w:t>：一是</w:t>
      </w:r>
      <w:r>
        <w:rPr>
          <w:rFonts w:hint="eastAsia" w:ascii="仿宋_GB2312" w:hAnsi="仿宋" w:eastAsia="仿宋_GB2312"/>
          <w:sz w:val="32"/>
          <w:szCs w:val="32"/>
        </w:rPr>
        <w:t>人员工资变动</w:t>
      </w:r>
      <w:r>
        <w:rPr>
          <w:rFonts w:hint="eastAsia" w:ascii="仿宋_GB2312" w:hAnsi="仿宋" w:eastAsia="仿宋_GB2312"/>
          <w:sz w:val="32"/>
          <w:szCs w:val="32"/>
          <w:lang w:eastAsia="zh-CN"/>
        </w:rPr>
        <w:t>，</w:t>
      </w:r>
      <w:r>
        <w:rPr>
          <w:rFonts w:hint="eastAsia" w:ascii="仿宋_GB2312" w:hAnsi="仿宋" w:eastAsia="仿宋_GB2312"/>
          <w:sz w:val="32"/>
          <w:szCs w:val="32"/>
        </w:rPr>
        <w:t>二</w:t>
      </w:r>
      <w:r>
        <w:rPr>
          <w:rFonts w:hint="eastAsia" w:ascii="仿宋_GB2312" w:hAnsi="仿宋" w:eastAsia="仿宋_GB2312"/>
          <w:sz w:val="32"/>
          <w:szCs w:val="32"/>
          <w:lang w:eastAsia="zh-CN"/>
        </w:rPr>
        <w:t>是</w:t>
      </w:r>
      <w:r>
        <w:rPr>
          <w:rFonts w:hint="eastAsia" w:ascii="仿宋_GB2312" w:hAnsi="仿宋" w:eastAsia="仿宋_GB2312"/>
          <w:sz w:val="32"/>
          <w:szCs w:val="32"/>
        </w:rPr>
        <w:t>我单位两位退休人员工资纳入到社保发放</w:t>
      </w:r>
      <w:r>
        <w:rPr>
          <w:rFonts w:hint="eastAsia" w:ascii="仿宋_GB2312" w:hAnsi="仿宋" w:eastAsia="仿宋_GB2312"/>
          <w:sz w:val="32"/>
          <w:szCs w:val="32"/>
          <w:lang w:eastAsia="zh-CN"/>
        </w:rPr>
        <w:t>；</w:t>
      </w:r>
      <w:r>
        <w:rPr>
          <w:rFonts w:hint="eastAsia" w:ascii="仿宋_GB2312" w:hAnsi="仿宋" w:eastAsia="仿宋_GB2312"/>
          <w:sz w:val="32"/>
          <w:szCs w:val="32"/>
        </w:rPr>
        <w:t>政府性基金预算拨款收入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r>
        <w:rPr>
          <w:rFonts w:hint="eastAsia" w:ascii="仿宋_GB2312" w:hAnsi="仿宋" w:eastAsia="仿宋_GB2312"/>
          <w:sz w:val="32"/>
          <w:szCs w:val="32"/>
          <w:lang w:eastAsia="zh-CN"/>
        </w:rPr>
        <w:t>与</w:t>
      </w:r>
      <w:r>
        <w:rPr>
          <w:rFonts w:hint="eastAsia" w:ascii="仿宋_GB2312" w:hAnsi="仿宋" w:eastAsia="仿宋_GB2312"/>
          <w:sz w:val="32"/>
          <w:szCs w:val="32"/>
        </w:rPr>
        <w:t>2018年预算</w:t>
      </w:r>
      <w:r>
        <w:rPr>
          <w:rFonts w:hint="eastAsia" w:ascii="仿宋_GB2312" w:hAnsi="仿宋" w:eastAsia="仿宋_GB2312"/>
          <w:sz w:val="32"/>
          <w:szCs w:val="32"/>
          <w:lang w:eastAsia="zh-CN"/>
        </w:rPr>
        <w:t>持平</w:t>
      </w:r>
      <w:r>
        <w:rPr>
          <w:rFonts w:hint="eastAsia" w:ascii="仿宋_GB2312" w:hAnsi="仿宋" w:eastAsia="仿宋_GB2312"/>
          <w:sz w:val="32"/>
          <w:szCs w:val="32"/>
        </w:rPr>
        <w:t>，</w:t>
      </w:r>
      <w:r>
        <w:rPr>
          <w:rFonts w:hint="eastAsia" w:ascii="仿宋_GB2312" w:hAnsi="仿宋" w:eastAsia="仿宋_GB2312"/>
          <w:sz w:val="32"/>
          <w:szCs w:val="32"/>
          <w:lang w:eastAsia="zh-CN"/>
        </w:rPr>
        <w:t>持平</w:t>
      </w:r>
      <w:r>
        <w:rPr>
          <w:rFonts w:hint="eastAsia" w:ascii="仿宋_GB2312" w:hAnsi="仿宋" w:eastAsia="仿宋_GB2312"/>
          <w:sz w:val="32"/>
          <w:szCs w:val="32"/>
        </w:rPr>
        <w:t>原因主要是</w:t>
      </w:r>
      <w:r>
        <w:rPr>
          <w:rFonts w:hint="eastAsia" w:ascii="仿宋_GB2312" w:hAnsi="仿宋" w:eastAsia="仿宋_GB2312"/>
          <w:sz w:val="32"/>
          <w:szCs w:val="32"/>
          <w:lang w:eastAsia="zh-CN"/>
        </w:rPr>
        <w:t>我单位无</w:t>
      </w:r>
      <w:r>
        <w:rPr>
          <w:rFonts w:hint="eastAsia" w:ascii="仿宋_GB2312" w:hAnsi="仿宋" w:eastAsia="仿宋_GB2312"/>
          <w:sz w:val="32"/>
          <w:szCs w:val="32"/>
        </w:rPr>
        <w:t>政府性基金预算拨款收入；财政专户管理非税收入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r>
        <w:rPr>
          <w:rFonts w:hint="eastAsia" w:ascii="仿宋_GB2312" w:hAnsi="仿宋" w:eastAsia="仿宋_GB2312"/>
          <w:sz w:val="32"/>
          <w:szCs w:val="32"/>
          <w:lang w:eastAsia="zh-CN"/>
        </w:rPr>
        <w:t>与</w:t>
      </w:r>
      <w:r>
        <w:rPr>
          <w:rFonts w:hint="eastAsia" w:ascii="仿宋_GB2312" w:hAnsi="仿宋" w:eastAsia="仿宋_GB2312"/>
          <w:sz w:val="32"/>
          <w:szCs w:val="32"/>
        </w:rPr>
        <w:t>2018年预算</w:t>
      </w:r>
      <w:r>
        <w:rPr>
          <w:rFonts w:hint="eastAsia" w:ascii="仿宋_GB2312" w:hAnsi="仿宋" w:eastAsia="仿宋_GB2312"/>
          <w:sz w:val="32"/>
          <w:szCs w:val="32"/>
          <w:lang w:eastAsia="zh-CN"/>
        </w:rPr>
        <w:t>持平</w:t>
      </w:r>
      <w:r>
        <w:rPr>
          <w:rFonts w:hint="eastAsia" w:ascii="仿宋_GB2312" w:hAnsi="仿宋" w:eastAsia="仿宋_GB2312"/>
          <w:sz w:val="32"/>
          <w:szCs w:val="32"/>
        </w:rPr>
        <w:t>，</w:t>
      </w:r>
      <w:r>
        <w:rPr>
          <w:rFonts w:hint="eastAsia" w:ascii="仿宋_GB2312" w:hAnsi="仿宋" w:eastAsia="仿宋_GB2312"/>
          <w:sz w:val="32"/>
          <w:szCs w:val="32"/>
          <w:lang w:eastAsia="zh-CN"/>
        </w:rPr>
        <w:t>持平</w:t>
      </w:r>
      <w:r>
        <w:rPr>
          <w:rFonts w:hint="eastAsia" w:ascii="仿宋_GB2312" w:hAnsi="仿宋" w:eastAsia="仿宋_GB2312"/>
          <w:sz w:val="32"/>
          <w:szCs w:val="32"/>
        </w:rPr>
        <w:t>原因主要是</w:t>
      </w:r>
      <w:r>
        <w:rPr>
          <w:rFonts w:hint="eastAsia" w:ascii="仿宋_GB2312" w:hAnsi="仿宋" w:eastAsia="仿宋_GB2312"/>
          <w:sz w:val="32"/>
          <w:szCs w:val="32"/>
          <w:lang w:eastAsia="zh-CN"/>
        </w:rPr>
        <w:t>我单位无</w:t>
      </w:r>
      <w:r>
        <w:rPr>
          <w:rFonts w:hint="eastAsia" w:ascii="仿宋_GB2312" w:hAnsi="仿宋" w:eastAsia="仿宋_GB2312"/>
          <w:sz w:val="32"/>
          <w:szCs w:val="32"/>
        </w:rPr>
        <w:t>财政专户管理非税收入。</w:t>
      </w:r>
    </w:p>
    <w:p>
      <w:pPr>
        <w:adjustRightInd w:val="0"/>
        <w:snapToGrid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八、关于2019年支出预算情况说明</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宿州市</w:t>
      </w:r>
      <w:r>
        <w:rPr>
          <w:rFonts w:hint="eastAsia" w:ascii="仿宋_GB2312" w:hAnsi="仿宋" w:eastAsia="仿宋_GB2312" w:cs="Times New Roman"/>
          <w:kern w:val="2"/>
          <w:sz w:val="32"/>
          <w:szCs w:val="32"/>
          <w:lang w:eastAsia="zh-CN"/>
        </w:rPr>
        <w:t>红十字会</w:t>
      </w:r>
      <w:r>
        <w:rPr>
          <w:rFonts w:hint="eastAsia" w:ascii="仿宋_GB2312" w:hAnsi="仿宋" w:eastAsia="仿宋_GB2312"/>
          <w:sz w:val="32"/>
          <w:szCs w:val="32"/>
        </w:rPr>
        <w:t>2019年支出预算</w:t>
      </w:r>
      <w:r>
        <w:rPr>
          <w:rFonts w:hint="eastAsia" w:ascii="仿宋_GB2312" w:hAnsi="仿宋" w:eastAsia="仿宋_GB2312"/>
          <w:sz w:val="32"/>
          <w:szCs w:val="32"/>
          <w:lang w:val="en-US" w:eastAsia="zh-CN"/>
        </w:rPr>
        <w:t>120.30</w:t>
      </w:r>
      <w:r>
        <w:rPr>
          <w:rFonts w:hint="eastAsia" w:ascii="仿宋_GB2312" w:hAnsi="仿宋" w:eastAsia="仿宋_GB2312"/>
          <w:sz w:val="32"/>
          <w:szCs w:val="32"/>
        </w:rPr>
        <w:t>万元，比2018年预算减少</w:t>
      </w:r>
      <w:r>
        <w:rPr>
          <w:rFonts w:hint="eastAsia" w:ascii="仿宋_GB2312" w:hAnsi="仿宋" w:eastAsia="仿宋_GB2312"/>
          <w:sz w:val="32"/>
          <w:szCs w:val="32"/>
          <w:lang w:val="en-US" w:eastAsia="zh-CN"/>
        </w:rPr>
        <w:t>47.91</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28.48</w:t>
      </w:r>
      <w:r>
        <w:rPr>
          <w:rFonts w:hint="eastAsia" w:ascii="仿宋_GB2312" w:hAnsi="仿宋" w:eastAsia="仿宋_GB2312"/>
          <w:sz w:val="32"/>
          <w:szCs w:val="32"/>
        </w:rPr>
        <w:t>%，下降原因主要是</w:t>
      </w:r>
      <w:r>
        <w:rPr>
          <w:rFonts w:hint="eastAsia" w:ascii="仿宋_GB2312" w:hAnsi="仿宋" w:eastAsia="仿宋_GB2312"/>
          <w:sz w:val="32"/>
          <w:szCs w:val="32"/>
          <w:lang w:eastAsia="zh-CN"/>
        </w:rPr>
        <w:t>一是</w:t>
      </w:r>
      <w:r>
        <w:rPr>
          <w:rFonts w:hint="eastAsia" w:ascii="仿宋_GB2312" w:hAnsi="仿宋" w:eastAsia="仿宋_GB2312"/>
          <w:sz w:val="32"/>
          <w:szCs w:val="32"/>
        </w:rPr>
        <w:t>人员工资变动</w:t>
      </w:r>
      <w:r>
        <w:rPr>
          <w:rFonts w:hint="eastAsia" w:ascii="仿宋_GB2312" w:hAnsi="仿宋" w:eastAsia="仿宋_GB2312"/>
          <w:sz w:val="32"/>
          <w:szCs w:val="32"/>
          <w:lang w:eastAsia="zh-CN"/>
        </w:rPr>
        <w:t>，</w:t>
      </w:r>
      <w:r>
        <w:rPr>
          <w:rFonts w:hint="eastAsia" w:ascii="仿宋_GB2312" w:hAnsi="仿宋" w:eastAsia="仿宋_GB2312"/>
          <w:sz w:val="32"/>
          <w:szCs w:val="32"/>
        </w:rPr>
        <w:t>二</w:t>
      </w:r>
      <w:r>
        <w:rPr>
          <w:rFonts w:hint="eastAsia" w:ascii="仿宋_GB2312" w:hAnsi="仿宋" w:eastAsia="仿宋_GB2312"/>
          <w:sz w:val="32"/>
          <w:szCs w:val="32"/>
          <w:lang w:eastAsia="zh-CN"/>
        </w:rPr>
        <w:t>是</w:t>
      </w:r>
      <w:r>
        <w:rPr>
          <w:rFonts w:hint="eastAsia" w:ascii="仿宋_GB2312" w:hAnsi="仿宋" w:eastAsia="仿宋_GB2312"/>
          <w:sz w:val="32"/>
          <w:szCs w:val="32"/>
        </w:rPr>
        <w:t>我单位两位退休人员工资纳入到社保发放。其中，基本支出</w:t>
      </w:r>
      <w:r>
        <w:rPr>
          <w:rFonts w:hint="eastAsia" w:ascii="仿宋_GB2312" w:hAnsi="仿宋" w:eastAsia="仿宋_GB2312"/>
          <w:sz w:val="32"/>
          <w:szCs w:val="32"/>
          <w:lang w:val="en-US" w:eastAsia="zh-CN"/>
        </w:rPr>
        <w:t>75.30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62.59</w:t>
      </w:r>
      <w:r>
        <w:rPr>
          <w:rFonts w:hint="eastAsia" w:ascii="仿宋_GB2312" w:hAnsi="仿宋" w:eastAsia="仿宋_GB2312"/>
          <w:sz w:val="32"/>
          <w:szCs w:val="32"/>
        </w:rPr>
        <w:t>%，主要用于保障机构日常运转、完成日常工作任务等；项目支出</w:t>
      </w:r>
      <w:r>
        <w:rPr>
          <w:rFonts w:hint="eastAsia" w:ascii="仿宋_GB2312" w:hAnsi="仿宋" w:eastAsia="仿宋_GB2312"/>
          <w:sz w:val="32"/>
          <w:szCs w:val="32"/>
          <w:lang w:val="en-US" w:eastAsia="zh-CN"/>
        </w:rPr>
        <w:t>45</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37.41</w:t>
      </w:r>
      <w:r>
        <w:rPr>
          <w:rFonts w:hint="eastAsia" w:ascii="仿宋_GB2312" w:hAnsi="仿宋" w:eastAsia="仿宋_GB2312"/>
          <w:sz w:val="32"/>
          <w:szCs w:val="32"/>
        </w:rPr>
        <w:t>%，主要用于</w:t>
      </w:r>
      <w:r>
        <w:rPr>
          <w:rFonts w:hint="eastAsia" w:ascii="仿宋_GB2312" w:hAnsi="仿宋" w:eastAsia="仿宋_GB2312"/>
          <w:color w:val="000000"/>
          <w:sz w:val="32"/>
          <w:szCs w:val="32"/>
        </w:rPr>
        <w:t>红十字事业发展、捐赠工作、应急救助基金管理、应急救护培训中心体验馆日常维护经费</w:t>
      </w:r>
      <w:r>
        <w:rPr>
          <w:rFonts w:hint="eastAsia" w:ascii="仿宋_GB2312" w:hAnsi="仿宋" w:eastAsia="仿宋_GB2312" w:cs="仿宋_GB2312"/>
          <w:color w:val="000000"/>
          <w:sz w:val="32"/>
          <w:szCs w:val="32"/>
        </w:rPr>
        <w:t>支出</w:t>
      </w:r>
      <w:r>
        <w:rPr>
          <w:rFonts w:hint="eastAsia" w:ascii="仿宋_GB2312" w:hAnsi="仿宋" w:eastAsia="仿宋_GB2312"/>
          <w:sz w:val="32"/>
          <w:szCs w:val="32"/>
        </w:rPr>
        <w:t>。</w:t>
      </w:r>
    </w:p>
    <w:p>
      <w:pPr>
        <w:numPr>
          <w:ilvl w:val="0"/>
          <w:numId w:val="1"/>
        </w:numPr>
        <w:adjustRightInd w:val="0"/>
        <w:snapToGrid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其他重要事项情况说明</w:t>
      </w:r>
    </w:p>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（一）项目及绩效目标情况</w:t>
      </w:r>
    </w:p>
    <w:p>
      <w:pPr>
        <w:adjustRightInd w:val="0"/>
        <w:snapToGrid w:val="0"/>
        <w:spacing w:line="600" w:lineRule="exact"/>
        <w:ind w:firstLine="640" w:firstLineChars="200"/>
        <w:rPr>
          <w:rFonts w:hint="eastAsia" w:ascii="仿宋_GB2312" w:hAnsi="楷体" w:eastAsia="仿宋_GB2312"/>
          <w:b/>
          <w:sz w:val="32"/>
          <w:szCs w:val="32"/>
        </w:rPr>
      </w:pPr>
      <w:r>
        <w:rPr>
          <w:rFonts w:hint="eastAsia" w:ascii="仿宋_GB2312" w:hAnsi="仿宋" w:eastAsia="仿宋_GB2312" w:cs="仿宋_GB2312"/>
          <w:sz w:val="32"/>
          <w:szCs w:val="32"/>
        </w:rPr>
        <w:t>宿州市红十字会201</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年无批复绩效目标项目</w:t>
      </w:r>
    </w:p>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w:t>
      </w:r>
      <w:r>
        <w:rPr>
          <w:rFonts w:hint="eastAsia" w:ascii="仿宋_GB2312" w:hAnsi="楷体" w:eastAsia="仿宋_GB2312"/>
          <w:b/>
          <w:sz w:val="32"/>
          <w:szCs w:val="32"/>
          <w:lang w:eastAsia="zh-CN"/>
        </w:rPr>
        <w:t>二</w:t>
      </w:r>
      <w:r>
        <w:rPr>
          <w:rFonts w:hint="eastAsia" w:ascii="仿宋_GB2312" w:hAnsi="楷体" w:eastAsia="仿宋_GB2312"/>
          <w:b/>
          <w:sz w:val="32"/>
          <w:szCs w:val="32"/>
        </w:rPr>
        <w:t>）机关运行经费。</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宿州市</w:t>
      </w:r>
      <w:r>
        <w:rPr>
          <w:rFonts w:hint="eastAsia" w:ascii="仿宋_GB2312" w:hAnsi="仿宋" w:eastAsia="仿宋_GB2312" w:cs="Times New Roman"/>
          <w:kern w:val="2"/>
          <w:sz w:val="32"/>
          <w:szCs w:val="32"/>
          <w:lang w:eastAsia="zh-CN"/>
        </w:rPr>
        <w:t>红十字会</w:t>
      </w:r>
      <w:r>
        <w:rPr>
          <w:rFonts w:hint="eastAsia" w:ascii="仿宋_GB2312" w:hAnsi="仿宋" w:eastAsia="仿宋_GB2312"/>
          <w:sz w:val="32"/>
          <w:szCs w:val="32"/>
        </w:rPr>
        <w:t>2019年机关运行经费财政拨款预算</w:t>
      </w:r>
      <w:r>
        <w:rPr>
          <w:rFonts w:hint="eastAsia" w:ascii="仿宋_GB2312" w:hAnsi="仿宋" w:eastAsia="仿宋_GB2312"/>
          <w:sz w:val="32"/>
          <w:szCs w:val="32"/>
          <w:lang w:val="en-US" w:eastAsia="zh-CN"/>
        </w:rPr>
        <w:t>14.64</w:t>
      </w:r>
      <w:r>
        <w:rPr>
          <w:rFonts w:hint="eastAsia" w:ascii="仿宋_GB2312" w:hAnsi="仿宋" w:eastAsia="仿宋_GB2312"/>
          <w:sz w:val="32"/>
          <w:szCs w:val="32"/>
        </w:rPr>
        <w:t>万元，比2018年减少</w:t>
      </w:r>
      <w:r>
        <w:rPr>
          <w:rFonts w:hint="eastAsia" w:ascii="仿宋_GB2312" w:hAnsi="仿宋" w:eastAsia="仿宋_GB2312"/>
          <w:sz w:val="32"/>
          <w:szCs w:val="32"/>
          <w:lang w:val="en-US" w:eastAsia="zh-CN"/>
        </w:rPr>
        <w:t>23.17</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61.28</w:t>
      </w:r>
      <w:r>
        <w:rPr>
          <w:rFonts w:hint="eastAsia" w:ascii="仿宋_GB2312" w:hAnsi="仿宋" w:eastAsia="仿宋_GB2312"/>
          <w:sz w:val="32"/>
          <w:szCs w:val="32"/>
        </w:rPr>
        <w:t>%，下降主要原因是应急救护培训收费项目取消，收入下降，相应的应返还的劳务费用及单据印刷等支出费用随之减少。</w:t>
      </w:r>
    </w:p>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w:t>
      </w:r>
      <w:r>
        <w:rPr>
          <w:rFonts w:hint="eastAsia" w:ascii="仿宋_GB2312" w:hAnsi="楷体" w:eastAsia="仿宋_GB2312"/>
          <w:b/>
          <w:sz w:val="32"/>
          <w:szCs w:val="32"/>
          <w:lang w:eastAsia="zh-CN"/>
        </w:rPr>
        <w:t>三</w:t>
      </w:r>
      <w:r>
        <w:rPr>
          <w:rFonts w:hint="eastAsia" w:ascii="仿宋_GB2312" w:hAnsi="楷体" w:eastAsia="仿宋_GB2312"/>
          <w:b/>
          <w:sz w:val="32"/>
          <w:szCs w:val="32"/>
        </w:rPr>
        <w:t>）政府采购情况。</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仿宋" w:eastAsia="仿宋_GB2312"/>
          <w:sz w:val="32"/>
          <w:szCs w:val="32"/>
        </w:rPr>
        <w:t>宿州市</w:t>
      </w:r>
      <w:r>
        <w:rPr>
          <w:rFonts w:hint="eastAsia" w:ascii="仿宋_GB2312" w:hAnsi="仿宋" w:eastAsia="仿宋_GB2312" w:cs="Times New Roman"/>
          <w:kern w:val="2"/>
          <w:sz w:val="32"/>
          <w:szCs w:val="32"/>
          <w:lang w:eastAsia="zh-CN"/>
        </w:rPr>
        <w:t>红十字会</w:t>
      </w:r>
      <w:r>
        <w:rPr>
          <w:rFonts w:hint="eastAsia" w:ascii="仿宋_GB2312" w:hAnsi="楷体" w:eastAsia="仿宋_GB2312"/>
          <w:sz w:val="32"/>
          <w:szCs w:val="32"/>
        </w:rPr>
        <w:t>2019年政府采购预算总额</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万元。其中：政府采购货物预算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万元，政府采购工程预算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万元，政府采购服务预算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numPr>
          <w:ilvl w:val="0"/>
          <w:numId w:val="2"/>
        </w:numPr>
        <w:adjustRightInd w:val="0"/>
        <w:snapToGrid w:val="0"/>
        <w:spacing w:line="600" w:lineRule="exact"/>
        <w:ind w:firstLine="643" w:firstLineChars="200"/>
        <w:rPr>
          <w:rFonts w:hint="eastAsia" w:ascii="仿宋_GB2312" w:hAnsi="楷体" w:eastAsia="仿宋_GB2312"/>
          <w:b/>
          <w:sz w:val="32"/>
          <w:szCs w:val="32"/>
          <w:lang w:eastAsia="zh-CN"/>
        </w:rPr>
      </w:pPr>
      <w:r>
        <w:rPr>
          <w:rFonts w:hint="eastAsia" w:ascii="仿宋_GB2312" w:hAnsi="楷体" w:eastAsia="仿宋_GB2312"/>
          <w:b/>
          <w:sz w:val="32"/>
          <w:szCs w:val="32"/>
          <w:lang w:eastAsia="zh-CN"/>
        </w:rPr>
        <w:t>政府购买服务情况</w:t>
      </w:r>
    </w:p>
    <w:p>
      <w:pPr>
        <w:adjustRightInd w:val="0"/>
        <w:snapToGrid w:val="0"/>
        <w:spacing w:line="60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宿州市</w:t>
      </w:r>
      <w:r>
        <w:rPr>
          <w:rFonts w:hint="eastAsia" w:ascii="仿宋_GB2312" w:hAnsi="仿宋" w:eastAsia="仿宋_GB2312"/>
          <w:sz w:val="32"/>
          <w:szCs w:val="32"/>
          <w:lang w:eastAsia="zh-CN"/>
        </w:rPr>
        <w:t>红十字会</w:t>
      </w:r>
      <w:r>
        <w:rPr>
          <w:rFonts w:hint="eastAsia" w:ascii="仿宋_GB2312" w:hAnsi="仿宋" w:eastAsia="仿宋_GB2312"/>
          <w:sz w:val="32"/>
          <w:szCs w:val="32"/>
          <w:lang w:val="en-US" w:eastAsia="zh-CN"/>
        </w:rPr>
        <w:t>2019年</w:t>
      </w:r>
      <w:r>
        <w:rPr>
          <w:rFonts w:hint="eastAsia" w:ascii="仿宋_GB2312" w:hAnsi="仿宋" w:eastAsia="仿宋_GB2312"/>
          <w:sz w:val="32"/>
          <w:szCs w:val="32"/>
        </w:rPr>
        <w:t>没有政府</w:t>
      </w:r>
      <w:r>
        <w:rPr>
          <w:rFonts w:hint="eastAsia" w:ascii="仿宋_GB2312" w:hAnsi="仿宋" w:eastAsia="仿宋_GB2312"/>
          <w:sz w:val="32"/>
          <w:szCs w:val="32"/>
          <w:lang w:eastAsia="zh-CN"/>
        </w:rPr>
        <w:t>购买服务支出。</w:t>
      </w:r>
    </w:p>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w:t>
      </w:r>
      <w:r>
        <w:rPr>
          <w:rFonts w:hint="eastAsia" w:ascii="仿宋_GB2312" w:hAnsi="楷体" w:eastAsia="仿宋_GB2312"/>
          <w:b/>
          <w:sz w:val="32"/>
          <w:szCs w:val="32"/>
          <w:lang w:eastAsia="zh-CN"/>
        </w:rPr>
        <w:t>五</w:t>
      </w:r>
      <w:r>
        <w:rPr>
          <w:rFonts w:hint="eastAsia" w:ascii="仿宋_GB2312" w:hAnsi="楷体" w:eastAsia="仿宋_GB2312"/>
          <w:b/>
          <w:sz w:val="32"/>
          <w:szCs w:val="32"/>
        </w:rPr>
        <w:t>）国有资产占有使用情况。</w:t>
      </w:r>
    </w:p>
    <w:p>
      <w:pPr>
        <w:adjustRightInd w:val="0"/>
        <w:snapToGrid w:val="0"/>
        <w:spacing w:line="600" w:lineRule="exact"/>
        <w:ind w:firstLine="640" w:firstLineChars="200"/>
        <w:rPr>
          <w:rFonts w:hint="eastAsia" w:ascii="仿宋_GB2312" w:hAnsi="楷体" w:eastAsia="仿宋_GB2312"/>
          <w:color w:val="3366FF"/>
          <w:sz w:val="32"/>
          <w:szCs w:val="32"/>
        </w:rPr>
      </w:pPr>
      <w:r>
        <w:rPr>
          <w:rFonts w:hint="eastAsia" w:ascii="仿宋_GB2312" w:hAnsi="仿宋" w:eastAsia="仿宋_GB2312"/>
          <w:sz w:val="32"/>
          <w:szCs w:val="32"/>
        </w:rPr>
        <w:t>截至2018年底，宿州市</w:t>
      </w:r>
      <w:r>
        <w:rPr>
          <w:rFonts w:hint="eastAsia" w:ascii="仿宋_GB2312" w:hAnsi="仿宋" w:eastAsia="仿宋_GB2312" w:cs="Times New Roman"/>
          <w:kern w:val="2"/>
          <w:sz w:val="32"/>
          <w:szCs w:val="32"/>
          <w:lang w:eastAsia="zh-CN"/>
        </w:rPr>
        <w:t>红十字会</w:t>
      </w:r>
      <w:r>
        <w:rPr>
          <w:rFonts w:hint="eastAsia" w:ascii="仿宋_GB2312" w:hAnsi="楷体" w:eastAsia="仿宋_GB2312"/>
          <w:sz w:val="32"/>
          <w:szCs w:val="32"/>
        </w:rPr>
        <w:t>共有车辆</w:t>
      </w:r>
      <w:r>
        <w:rPr>
          <w:rFonts w:hint="eastAsia" w:ascii="仿宋_GB2312" w:hAnsi="楷体" w:eastAsia="仿宋_GB2312"/>
          <w:sz w:val="32"/>
          <w:szCs w:val="32"/>
          <w:lang w:val="en-US" w:eastAsia="zh-CN"/>
        </w:rPr>
        <w:t>0</w:t>
      </w:r>
      <w:r>
        <w:rPr>
          <w:rFonts w:hint="eastAsia" w:ascii="仿宋_GB2312" w:hAnsi="楷体" w:eastAsia="仿宋_GB2312"/>
          <w:sz w:val="32"/>
          <w:szCs w:val="32"/>
        </w:rPr>
        <w:t>辆。单位价值50万元以上的通用设备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台（套），单位价值100万元以上的专用设备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2019年部门预算安排购置公务用车</w:t>
      </w:r>
      <w:r>
        <w:rPr>
          <w:rFonts w:hint="eastAsia" w:ascii="仿宋_GB2312" w:hAnsi="楷体" w:eastAsia="仿宋_GB2312"/>
          <w:sz w:val="32"/>
          <w:szCs w:val="32"/>
          <w:lang w:val="en-US" w:eastAsia="zh-CN"/>
        </w:rPr>
        <w:t>0</w:t>
      </w:r>
      <w:r>
        <w:rPr>
          <w:rFonts w:hint="eastAsia" w:ascii="仿宋_GB2312" w:hAnsi="楷体" w:eastAsia="仿宋_GB2312"/>
          <w:sz w:val="32"/>
          <w:szCs w:val="32"/>
        </w:rPr>
        <w:t>辆，购置费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万元；安排购置单位价值100万元以上专用设备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numPr>
          <w:ilvl w:val="0"/>
          <w:numId w:val="0"/>
        </w:numPr>
        <w:tabs>
          <w:tab w:val="left" w:pos="1408"/>
        </w:tabs>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lang w:eastAsia="zh-CN"/>
        </w:rPr>
        <w:t>（六）</w:t>
      </w:r>
      <w:r>
        <w:rPr>
          <w:rFonts w:hint="eastAsia" w:ascii="仿宋_GB2312" w:hAnsi="楷体" w:eastAsia="仿宋_GB2312"/>
          <w:b/>
          <w:sz w:val="32"/>
          <w:szCs w:val="32"/>
        </w:rPr>
        <w:t>绩效目标设置情况。</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仿宋" w:eastAsia="仿宋_GB2312"/>
          <w:sz w:val="32"/>
          <w:szCs w:val="32"/>
        </w:rPr>
        <w:t>宿州市</w:t>
      </w:r>
      <w:r>
        <w:rPr>
          <w:rFonts w:hint="eastAsia" w:ascii="仿宋_GB2312" w:hAnsi="仿宋" w:eastAsia="仿宋_GB2312" w:cs="Times New Roman"/>
          <w:kern w:val="2"/>
          <w:sz w:val="32"/>
          <w:szCs w:val="32"/>
          <w:lang w:eastAsia="zh-CN"/>
        </w:rPr>
        <w:t>红十字会</w:t>
      </w:r>
      <w:r>
        <w:rPr>
          <w:rFonts w:hint="eastAsia" w:ascii="仿宋_GB2312" w:hAnsi="楷体" w:eastAsia="仿宋_GB2312"/>
          <w:sz w:val="32"/>
          <w:szCs w:val="32"/>
        </w:rPr>
        <w:t>2019年</w:t>
      </w:r>
      <w:r>
        <w:rPr>
          <w:rFonts w:hint="eastAsia" w:ascii="仿宋_GB2312" w:hAnsi="仿宋" w:eastAsia="仿宋_GB2312" w:cs="仿宋_GB2312"/>
          <w:sz w:val="32"/>
          <w:szCs w:val="32"/>
        </w:rPr>
        <w:t>无批复绩效目标项目</w:t>
      </w:r>
      <w:r>
        <w:rPr>
          <w:rFonts w:hint="eastAsia" w:ascii="仿宋_GB2312" w:hAnsi="仿宋" w:eastAsia="仿宋_GB2312" w:cs="仿宋_GB2312"/>
          <w:sz w:val="32"/>
          <w:szCs w:val="32"/>
          <w:lang w:eastAsia="zh-CN"/>
        </w:rPr>
        <w:t>，其他</w:t>
      </w:r>
      <w:r>
        <w:rPr>
          <w:rFonts w:hint="eastAsia" w:ascii="仿宋_GB2312" w:hAnsi="楷体" w:eastAsia="仿宋_GB2312"/>
          <w:sz w:val="32"/>
          <w:szCs w:val="32"/>
        </w:rPr>
        <w:t>项目支出按规定设置支出绩效目标，实行部门自评或第三方评价。</w:t>
      </w:r>
    </w:p>
    <w:p>
      <w:pPr>
        <w:adjustRightInd w:val="0"/>
        <w:snapToGrid w:val="0"/>
        <w:spacing w:line="600" w:lineRule="exact"/>
        <w:jc w:val="center"/>
        <w:rPr>
          <w:rFonts w:hint="eastAsia" w:ascii="黑体" w:eastAsia="黑体" w:cs="宋体"/>
          <w:sz w:val="36"/>
          <w:szCs w:val="36"/>
        </w:rPr>
      </w:pPr>
    </w:p>
    <w:p>
      <w:pPr>
        <w:adjustRightInd w:val="0"/>
        <w:snapToGrid w:val="0"/>
        <w:spacing w:line="600" w:lineRule="exact"/>
        <w:jc w:val="center"/>
        <w:rPr>
          <w:rFonts w:hint="eastAsia" w:ascii="黑体" w:hAnsi="黑体" w:eastAsia="黑体"/>
          <w:sz w:val="32"/>
          <w:szCs w:val="32"/>
        </w:rPr>
      </w:pPr>
      <w:r>
        <w:rPr>
          <w:rFonts w:hint="eastAsia" w:ascii="黑体" w:eastAsia="黑体" w:cs="宋体"/>
          <w:sz w:val="36"/>
          <w:szCs w:val="36"/>
        </w:rPr>
        <w:t>第四部分 名词解释</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黑体" w:hAnsi="仿宋" w:eastAsia="黑体"/>
          <w:sz w:val="32"/>
          <w:szCs w:val="32"/>
        </w:rPr>
        <w:t>一、财政拨款收入</w:t>
      </w:r>
      <w:r>
        <w:rPr>
          <w:rFonts w:hint="eastAsia" w:ascii="仿宋_GB2312" w:hAnsi="仿宋" w:eastAsia="仿宋_GB2312"/>
          <w:b/>
          <w:sz w:val="32"/>
          <w:szCs w:val="32"/>
        </w:rPr>
        <w:t>：</w:t>
      </w:r>
      <w:r>
        <w:rPr>
          <w:rFonts w:hint="eastAsia" w:ascii="仿宋_GB2312" w:hAnsi="仿宋" w:eastAsia="仿宋_GB2312"/>
          <w:sz w:val="32"/>
          <w:szCs w:val="32"/>
        </w:rPr>
        <w:t>指</w:t>
      </w:r>
      <w:r>
        <w:rPr>
          <w:rFonts w:hint="eastAsia" w:ascii="仿宋_GB2312" w:hAnsi="仿宋" w:eastAsia="仿宋_GB2312"/>
          <w:sz w:val="32"/>
          <w:szCs w:val="32"/>
          <w:lang w:eastAsia="zh-CN"/>
        </w:rPr>
        <w:t>市</w:t>
      </w:r>
      <w:r>
        <w:rPr>
          <w:rFonts w:hint="eastAsia" w:ascii="仿宋_GB2312" w:hAnsi="仿宋" w:eastAsia="仿宋_GB2312"/>
          <w:sz w:val="32"/>
          <w:szCs w:val="32"/>
        </w:rPr>
        <w:t>财政当年拨付的资金，主要包括一般公共预算拨款收入、政府性基金预算拨款收入、国有资本经营预算拨款收入。</w:t>
      </w:r>
    </w:p>
    <w:p>
      <w:pPr>
        <w:pStyle w:val="3"/>
        <w:adjustRightInd w:val="0"/>
        <w:snapToGrid w:val="0"/>
        <w:spacing w:before="0" w:beforeAutospacing="0" w:after="0" w:afterAutospacing="0" w:line="600" w:lineRule="exact"/>
        <w:ind w:firstLine="627" w:firstLineChars="196"/>
        <w:rPr>
          <w:rFonts w:hint="eastAsia" w:ascii="仿宋_GB2312" w:hAnsi="仿宋" w:eastAsia="仿宋_GB2312" w:cs="Times New Roman"/>
          <w:kern w:val="2"/>
          <w:sz w:val="32"/>
          <w:szCs w:val="32"/>
        </w:rPr>
      </w:pPr>
      <w:r>
        <w:rPr>
          <w:rFonts w:hint="eastAsia" w:ascii="黑体" w:hAnsi="黑体" w:eastAsia="黑体"/>
          <w:sz w:val="32"/>
          <w:szCs w:val="32"/>
        </w:rPr>
        <w:t>二、财政专户管理非税收入：</w:t>
      </w:r>
      <w:r>
        <w:rPr>
          <w:rFonts w:hint="eastAsia" w:ascii="仿宋_GB2312" w:hAnsi="仿宋" w:eastAsia="仿宋_GB2312" w:cs="Times New Roman"/>
          <w:kern w:val="2"/>
          <w:sz w:val="32"/>
          <w:szCs w:val="32"/>
        </w:rPr>
        <w:t>指按照非税收入管理相关规定，纳入财政专户管理的教育收费等。</w:t>
      </w:r>
    </w:p>
    <w:p>
      <w:pPr>
        <w:pStyle w:val="3"/>
        <w:adjustRightInd w:val="0"/>
        <w:snapToGrid w:val="0"/>
        <w:spacing w:before="0" w:beforeAutospacing="0" w:after="0" w:afterAutospacing="0" w:line="600" w:lineRule="exact"/>
        <w:ind w:firstLine="627" w:firstLineChars="196"/>
        <w:rPr>
          <w:rFonts w:hint="eastAsia" w:ascii="仿宋_GB2312" w:hAnsi="仿宋" w:eastAsia="仿宋_GB2312" w:cs="Times New Roman"/>
          <w:kern w:val="2"/>
          <w:sz w:val="32"/>
          <w:szCs w:val="32"/>
        </w:rPr>
      </w:pPr>
      <w:r>
        <w:rPr>
          <w:rFonts w:hint="eastAsia" w:ascii="黑体" w:hAnsi="黑体" w:eastAsia="黑体"/>
          <w:sz w:val="32"/>
          <w:szCs w:val="32"/>
        </w:rPr>
        <w:t>三、其他收入：</w:t>
      </w:r>
      <w:r>
        <w:rPr>
          <w:rFonts w:hint="eastAsia" w:ascii="仿宋_GB2312" w:hAnsi="仿宋" w:eastAsia="仿宋_GB2312" w:cs="Times New Roman"/>
          <w:kern w:val="2"/>
          <w:sz w:val="32"/>
          <w:szCs w:val="32"/>
        </w:rPr>
        <w:t>指除了财政拨款收入、财政专户管理非税收入等以外的收入。</w:t>
      </w:r>
    </w:p>
    <w:p>
      <w:pPr>
        <w:pStyle w:val="3"/>
        <w:adjustRightInd w:val="0"/>
        <w:snapToGrid w:val="0"/>
        <w:spacing w:before="0" w:beforeAutospacing="0" w:after="0" w:afterAutospacing="0" w:line="600" w:lineRule="exact"/>
        <w:ind w:firstLine="627" w:firstLineChars="196"/>
        <w:rPr>
          <w:rFonts w:hint="eastAsia" w:ascii="仿宋_GB2312" w:hAnsi="仿宋" w:eastAsia="仿宋_GB2312" w:cs="Times New Roman"/>
          <w:kern w:val="2"/>
          <w:sz w:val="32"/>
          <w:szCs w:val="32"/>
        </w:rPr>
      </w:pPr>
      <w:r>
        <w:rPr>
          <w:rFonts w:hint="eastAsia" w:ascii="黑体" w:hAnsi="黑体" w:eastAsia="黑体"/>
          <w:sz w:val="32"/>
          <w:szCs w:val="32"/>
        </w:rPr>
        <w:t>四、上年结转：</w:t>
      </w:r>
      <w:r>
        <w:rPr>
          <w:rFonts w:hint="eastAsia" w:ascii="仿宋_GB2312" w:hAnsi="仿宋" w:eastAsia="仿宋_GB2312" w:cs="Times New Roman"/>
          <w:kern w:val="2"/>
          <w:sz w:val="32"/>
          <w:szCs w:val="32"/>
        </w:rPr>
        <w:t>指以前年度安排、结转到本年仍按原用途继续使用的资金。</w:t>
      </w:r>
    </w:p>
    <w:p>
      <w:pPr>
        <w:pStyle w:val="3"/>
        <w:adjustRightInd w:val="0"/>
        <w:snapToGrid w:val="0"/>
        <w:spacing w:before="0" w:beforeAutospacing="0" w:after="0" w:afterAutospacing="0" w:line="600" w:lineRule="exact"/>
        <w:ind w:firstLine="627" w:firstLineChars="196"/>
        <w:rPr>
          <w:rFonts w:hint="eastAsia" w:ascii="仿宋_GB2312" w:hAnsi="仿宋" w:eastAsia="仿宋_GB2312" w:cs="Times New Roman"/>
          <w:kern w:val="2"/>
          <w:sz w:val="32"/>
          <w:szCs w:val="32"/>
        </w:rPr>
      </w:pPr>
      <w:r>
        <w:rPr>
          <w:rFonts w:hint="eastAsia" w:ascii="黑体" w:hAnsi="黑体" w:eastAsia="黑体"/>
          <w:sz w:val="32"/>
          <w:szCs w:val="32"/>
        </w:rPr>
        <w:t>五、结转下年：</w:t>
      </w:r>
      <w:r>
        <w:rPr>
          <w:rFonts w:hint="eastAsia" w:ascii="仿宋_GB2312" w:hAnsi="仿宋" w:eastAsia="仿宋_GB2312" w:cs="Times New Roman"/>
          <w:kern w:val="2"/>
          <w:sz w:val="32"/>
          <w:szCs w:val="32"/>
        </w:rPr>
        <w:t>指以前年度预算安排、因客观条件发生变化无法按原计划实施，需以后年度按原用途继续使用的资金。</w:t>
      </w:r>
    </w:p>
    <w:p>
      <w:pPr>
        <w:pStyle w:val="3"/>
        <w:adjustRightInd w:val="0"/>
        <w:snapToGrid w:val="0"/>
        <w:spacing w:before="0" w:beforeAutospacing="0" w:after="0" w:afterAutospacing="0" w:line="600" w:lineRule="exact"/>
        <w:ind w:firstLine="627" w:firstLineChars="196"/>
        <w:rPr>
          <w:rFonts w:hint="eastAsia" w:ascii="仿宋_GB2312" w:hAnsi="黑体" w:eastAsia="仿宋_GB2312"/>
          <w:sz w:val="32"/>
          <w:szCs w:val="32"/>
        </w:rPr>
      </w:pPr>
      <w:r>
        <w:rPr>
          <w:rFonts w:hint="eastAsia" w:ascii="黑体" w:hAnsi="黑体" w:eastAsia="黑体"/>
          <w:sz w:val="32"/>
          <w:szCs w:val="32"/>
        </w:rPr>
        <w:t>六、基本支出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3"/>
        <w:spacing w:before="0" w:beforeAutospacing="0" w:after="0" w:afterAutospacing="0" w:line="600" w:lineRule="exact"/>
        <w:ind w:firstLine="627" w:firstLineChars="196"/>
        <w:jc w:val="both"/>
        <w:rPr>
          <w:rFonts w:hint="eastAsia" w:ascii="仿宋_GB2312" w:hAnsi="黑体" w:eastAsia="仿宋_GB2312"/>
          <w:b/>
          <w:sz w:val="32"/>
          <w:szCs w:val="32"/>
        </w:rPr>
      </w:pPr>
      <w:r>
        <w:rPr>
          <w:rFonts w:hint="eastAsia" w:ascii="黑体" w:hAnsi="黑体" w:eastAsia="黑体"/>
          <w:sz w:val="32"/>
          <w:szCs w:val="32"/>
        </w:rPr>
        <w:t>七、项目支出</w:t>
      </w:r>
      <w:r>
        <w:rPr>
          <w:rFonts w:hint="eastAsia" w:ascii="仿宋_GB2312" w:hAnsi="黑体" w:eastAsia="仿宋_GB2312"/>
          <w:b/>
          <w:sz w:val="32"/>
          <w:szCs w:val="32"/>
        </w:rPr>
        <w:t>：</w:t>
      </w:r>
      <w:r>
        <w:rPr>
          <w:rFonts w:hint="eastAsia" w:ascii="仿宋_GB2312" w:hAnsi="黑体" w:eastAsia="仿宋_GB2312"/>
          <w:sz w:val="32"/>
          <w:szCs w:val="32"/>
        </w:rPr>
        <w:t>指在基本支出之外为完成特定行政任务和事业发展目标所发生的支出。</w:t>
      </w:r>
      <w:r>
        <w:rPr>
          <w:rFonts w:ascii="仿宋_GB2312" w:hAnsi="黑体" w:eastAsia="仿宋_GB2312"/>
          <w:sz w:val="32"/>
          <w:szCs w:val="32"/>
        </w:rPr>
        <w:br w:type="textWrapping"/>
      </w:r>
      <w:r>
        <w:rPr>
          <w:rFonts w:hint="eastAsia" w:ascii="仿宋_GB2312" w:hAnsi="黑体" w:eastAsia="仿宋_GB2312"/>
          <w:sz w:val="32"/>
          <w:szCs w:val="32"/>
        </w:rPr>
        <w:t xml:space="preserve">   </w:t>
      </w:r>
      <w:r>
        <w:rPr>
          <w:rFonts w:hint="eastAsia" w:ascii="黑体" w:hAnsi="黑体" w:eastAsia="黑体"/>
          <w:sz w:val="32"/>
          <w:szCs w:val="32"/>
        </w:rPr>
        <w:t xml:space="preserve"> 八、“三公”经费：</w:t>
      </w:r>
      <w:r>
        <w:rPr>
          <w:rFonts w:hint="eastAsia" w:ascii="仿宋_GB2312" w:hAnsi="黑体" w:eastAsia="仿宋_GB2312"/>
          <w:sz w:val="32"/>
          <w:szCs w:val="32"/>
        </w:rPr>
        <w:t>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w:t>
      </w:r>
      <w:r>
        <w:rPr>
          <w:rFonts w:ascii="仿宋_GB2312" w:hAnsi="黑体" w:eastAsia="仿宋_GB2312"/>
          <w:sz w:val="32"/>
          <w:szCs w:val="32"/>
        </w:rPr>
        <w:t>）</w:t>
      </w:r>
      <w:r>
        <w:rPr>
          <w:rFonts w:hint="eastAsia" w:ascii="仿宋_GB2312" w:hAnsi="黑体" w:eastAsia="仿宋_GB2312"/>
          <w:sz w:val="32"/>
          <w:szCs w:val="32"/>
        </w:rPr>
        <w:t>支出。</w:t>
      </w:r>
    </w:p>
    <w:p>
      <w:pPr>
        <w:numPr>
          <w:ilvl w:val="0"/>
          <w:numId w:val="0"/>
        </w:numPr>
        <w:adjustRightInd w:val="0"/>
        <w:snapToGrid w:val="0"/>
        <w:spacing w:line="600" w:lineRule="exact"/>
        <w:rPr>
          <w:rFonts w:hint="eastAsia" w:ascii="黑体" w:hAnsi="黑体" w:eastAsia="黑体"/>
          <w:sz w:val="32"/>
          <w:szCs w:val="32"/>
        </w:rPr>
      </w:pP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jc w:val="center"/>
        <w:textAlignment w:val="auto"/>
        <w:rPr>
          <w:rFonts w:hint="eastAsia" w:ascii="黑体" w:hAnsi="黑体" w:eastAsia="黑体"/>
          <w:bCs/>
          <w:sz w:val="36"/>
          <w:szCs w:val="36"/>
        </w:rPr>
      </w:pPr>
    </w:p>
    <w:p>
      <w:pPr>
        <w:keepNext w:val="0"/>
        <w:keepLines w:val="0"/>
        <w:pageBreakBefore w:val="0"/>
        <w:kinsoku/>
        <w:wordWrap/>
        <w:overflowPunct/>
        <w:topLinePunct w:val="0"/>
        <w:autoSpaceDE/>
        <w:autoSpaceDN/>
        <w:bidi w:val="0"/>
        <w:spacing w:line="500" w:lineRule="exact"/>
        <w:textAlignment w:val="auto"/>
      </w:pPr>
    </w:p>
    <w:sectPr>
      <w:pgSz w:w="11906" w:h="16838"/>
      <w:pgMar w:top="1440" w:right="1417"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12</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228B04"/>
    <w:multiLevelType w:val="singleLevel"/>
    <w:tmpl w:val="C0228B04"/>
    <w:lvl w:ilvl="0" w:tentative="0">
      <w:start w:val="9"/>
      <w:numFmt w:val="chineseCounting"/>
      <w:suff w:val="nothing"/>
      <w:lvlText w:val="%1、"/>
      <w:lvlJc w:val="left"/>
      <w:rPr>
        <w:rFonts w:hint="eastAsia"/>
      </w:rPr>
    </w:lvl>
  </w:abstractNum>
  <w:abstractNum w:abstractNumId="1">
    <w:nsid w:val="62980D44"/>
    <w:multiLevelType w:val="singleLevel"/>
    <w:tmpl w:val="62980D44"/>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B2C2D"/>
    <w:rsid w:val="02457D6A"/>
    <w:rsid w:val="02BD1DE2"/>
    <w:rsid w:val="10CE3371"/>
    <w:rsid w:val="13AD23FA"/>
    <w:rsid w:val="1A4244E1"/>
    <w:rsid w:val="205804F0"/>
    <w:rsid w:val="23160A46"/>
    <w:rsid w:val="242B2C2D"/>
    <w:rsid w:val="24D812A7"/>
    <w:rsid w:val="2F5761A6"/>
    <w:rsid w:val="33604096"/>
    <w:rsid w:val="39992E19"/>
    <w:rsid w:val="3BE7029C"/>
    <w:rsid w:val="3E5667BF"/>
    <w:rsid w:val="57EE50AE"/>
    <w:rsid w:val="5BAC4E43"/>
    <w:rsid w:val="60397650"/>
    <w:rsid w:val="69072A46"/>
    <w:rsid w:val="6E184CE2"/>
    <w:rsid w:val="6EA31F76"/>
    <w:rsid w:val="73147FA6"/>
    <w:rsid w:val="79820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2019-02-12T05:42:00Z</dcterms:created>
  <dc:creator>Administrator</dc:creator>
  <cp:lastModifiedBy>崔爱民</cp:lastModifiedBy>
  <cp:lastPrinted>2019-02-15T06:29:00Z</cp:lastPrinted>
  <dcterms:modified xsi:type="dcterms:W3CDTF">2019-11-08T09:16:07Z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